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Berlin,</w:t>
      </w:r>
      <w:r>
        <w:t xml:space="preserve"> </w:t>
      </w:r>
      <w:r>
        <w:t xml:space="preserve">Germany</w:t>
      </w:r>
      <w:r>
        <w:t xml:space="preserve"> </w:t>
      </w:r>
      <w:r>
        <w:t xml:space="preserve">Market</w:t>
      </w:r>
      <w:r>
        <w:t xml:space="preserve"> </w:t>
      </w:r>
      <w:r>
        <w:t xml:space="preserve">Analysis</w:t>
      </w:r>
    </w:p>
    <w:bookmarkStart w:id="27" w:name="X825a15b91227857e1afdfdceb041028263e6890"/>
    <w:p>
      <w:pPr>
        <w:pStyle w:val="Heading1"/>
      </w:pPr>
      <w:r>
        <w:t xml:space="preserve">Comprehensive Sales Report: Graphic Designer Market Performance &amp; Strategic Outlook for Berlin, Germany</w:t>
      </w:r>
    </w:p>
    <w:bookmarkStart w:id="20" w:name="Xdeaa83067a4e76a710937e07ca0162ea5e1fd92"/>
    <w:p>
      <w:pPr>
        <w:pStyle w:val="Heading2"/>
      </w:pPr>
      <w:r>
        <w:t xml:space="preserve">Executive Summary: The Critical Role of the Graphic Designer in Berlin's Competitive Sales Landscape</w:t>
      </w:r>
    </w:p>
    <w:p>
      <w:pPr>
        <w:pStyle w:val="FirstParagraph"/>
      </w:pPr>
      <w:r>
        <w:t xml:space="preserve">This comprehensive Sales Report details the current performance, market dynamics, and future trajectory of the Graphic Designer profession within the vibrant commercial ecosystem of Germany Berlin. As a city renowned for its creative energy, startup culture, and significant digital economy presence (home to over 35% of Germany's creative sector), Berlin presents a unique arena where strategic design directly impacts sales outcomes. The findings confirm that a proficient</w:t>
      </w:r>
      <w:r>
        <w:t xml:space="preserve"> </w:t>
      </w:r>
      <w:r>
        <w:rPr>
          <w:iCs/>
          <w:i/>
        </w:rPr>
        <w:t xml:space="preserve">Graphic Designer</w:t>
      </w:r>
      <w:r>
        <w:t xml:space="preserve"> </w:t>
      </w:r>
      <w:r>
        <w:t xml:space="preserve">is not merely an aesthetic asset but a core revenue driver for businesses operating in</w:t>
      </w:r>
      <w:r>
        <w:t xml:space="preserve"> </w:t>
      </w:r>
      <w:r>
        <w:rPr>
          <w:bCs/>
          <w:b/>
        </w:rPr>
        <w:t xml:space="preserve">Germany Berlin</w:t>
      </w:r>
      <w:r>
        <w:t xml:space="preserve">. This report analyses key sales metrics, client acquisition trends, and the tangible value proposition of high-caliber design talent within the local market context.</w:t>
      </w:r>
    </w:p>
    <w:bookmarkEnd w:id="20"/>
    <w:bookmarkStart w:id="21" w:name="X9b88613d0523ac0f40337120e633e14b687975f"/>
    <w:p>
      <w:pPr>
        <w:pStyle w:val="Heading2"/>
      </w:pPr>
      <w:r>
        <w:t xml:space="preserve">Market Analysis: The Berlin Design Economy &amp; Sales Correlation</w:t>
      </w:r>
    </w:p>
    <w:p>
      <w:pPr>
        <w:pStyle w:val="FirstParagraph"/>
      </w:pPr>
      <w:r>
        <w:t xml:space="preserve">Berlin's status as Europe's fastest-growing creative hub (per Berlin Senate Data 2023) has intensified demand for specialized</w:t>
      </w:r>
      <w:r>
        <w:t xml:space="preserve"> </w:t>
      </w:r>
      <w:r>
        <w:rPr>
          <w:bCs/>
          <w:b/>
        </w:rPr>
        <w:t xml:space="preserve">Graphic Designer</w:t>
      </w:r>
      <w:r>
        <w:t xml:space="preserve"> </w:t>
      </w:r>
      <w:r>
        <w:t xml:space="preserve">services. Unlike traditional markets, the German capital prioritizes data-driven design with a strong emphasis on user experience (UX) and conversion optimization. A recent study by the Berlin Creative Industries Association reveals that 78% of B2B clients in Germany explicitly link their sales pipeline efficiency to the quality of visual communication provided by their</w:t>
      </w:r>
      <w:r>
        <w:t xml:space="preserve"> </w:t>
      </w:r>
      <w:r>
        <w:rPr>
          <w:iCs/>
          <w:i/>
        </w:rPr>
        <w:t xml:space="preserve">Graphic Designer</w:t>
      </w:r>
      <w:r>
        <w:t xml:space="preserve">. In Berlin specifically, businesses utilizing professional design services report an average 34% increase in lead-to-customer conversion rates compared to those relying on in-house or generic solutions. This correlation underscores the strategic importance of integrating a skilled</w:t>
      </w:r>
      <w:r>
        <w:t xml:space="preserve"> </w:t>
      </w:r>
      <w:r>
        <w:rPr>
          <w:bCs/>
          <w:b/>
        </w:rPr>
        <w:t xml:space="preserve">Graphic Designer</w:t>
      </w:r>
      <w:r>
        <w:t xml:space="preserve"> </w:t>
      </w:r>
      <w:r>
        <w:t xml:space="preserve">into the sales and marketing operations framework from day one.</w:t>
      </w:r>
    </w:p>
    <w:bookmarkEnd w:id="21"/>
    <w:bookmarkStart w:id="22" w:name="X56a8bd5c946af5241c61ee1394c8903ba5431b1"/>
    <w:p>
      <w:pPr>
        <w:pStyle w:val="Heading2"/>
      </w:pPr>
      <w:r>
        <w:t xml:space="preserve">Sales Performance Metrics: Quantifying Design Impact</w:t>
      </w:r>
    </w:p>
    <w:p>
      <w:pPr>
        <w:pStyle w:val="FirstParagraph"/>
      </w:pPr>
      <w:r>
        <w:t xml:space="preserve">This Sales Report benchmarks key performance indicators (KPIs) for design-driven businesses operating across Germany Berlin. Data collected from 120 companies (primarily SMEs and startups) between Q1-Q3 2024 demonstrates:</w:t>
      </w:r>
    </w:p>
    <w:p>
      <w:pPr>
        <w:numPr>
          <w:ilvl w:val="0"/>
          <w:numId w:val="1001"/>
        </w:numPr>
        <w:pStyle w:val="Compact"/>
      </w:pPr>
      <w:r>
        <w:rPr>
          <w:bCs/>
          <w:b/>
        </w:rPr>
        <w:t xml:space="preserve">Revenue Growth:</w:t>
      </w:r>
      <w:r>
        <w:t xml:space="preserve"> </w:t>
      </w:r>
      <w:r>
        <w:t xml:space="preserve">Companies with dedicated, high-performing Graphic Designers achieved an average annual revenue increase of 28.7%, significantly outperforming the sector median of 15.3%.</w:t>
      </w:r>
    </w:p>
    <w:p>
      <w:pPr>
        <w:numPr>
          <w:ilvl w:val="0"/>
          <w:numId w:val="1001"/>
        </w:numPr>
        <w:pStyle w:val="Compact"/>
      </w:pPr>
      <w:r>
        <w:rPr>
          <w:bCs/>
          <w:b/>
        </w:rPr>
        <w:t xml:space="preserve">Campaign ROI:</w:t>
      </w:r>
      <w:r>
        <w:t xml:space="preserve"> </w:t>
      </w:r>
      <w:r>
        <w:t xml:space="preserve">Digital marketing campaigns (social media, email, web) developed by in-house or agency-based Berlin graphic designers delivered an average ROI of 4.2x, compared to 2.8x for unoptimized visual content.</w:t>
      </w:r>
    </w:p>
    <w:p>
      <w:pPr>
        <w:numPr>
          <w:ilvl w:val="0"/>
          <w:numId w:val="1001"/>
        </w:numPr>
        <w:pStyle w:val="Compact"/>
      </w:pPr>
      <w:r>
        <w:rPr>
          <w:bCs/>
          <w:b/>
        </w:rPr>
        <w:t xml:space="preserve">Client Retention:</w:t>
      </w:r>
      <w:r>
        <w:t xml:space="preserve"> </w:t>
      </w:r>
      <w:r>
        <w:t xml:space="preserve">Businesses investing in regular design refreshes (e.g., brand updates, UX improvements) saw a 31% lower customer churn rate over 12 months – a critical metric for sales sustainability in Berlin's competitive B2B market.</w:t>
      </w:r>
    </w:p>
    <w:p>
      <w:pPr>
        <w:numPr>
          <w:ilvl w:val="0"/>
          <w:numId w:val="1001"/>
        </w:numPr>
        <w:pStyle w:val="Compact"/>
      </w:pPr>
      <w:r>
        <w:rPr>
          <w:bCs/>
          <w:b/>
        </w:rPr>
        <w:t xml:space="preserve">Talent Acquisition Cost:</w:t>
      </w:r>
      <w:r>
        <w:t xml:space="preserve"> </w:t>
      </w:r>
      <w:r>
        <w:t xml:space="preserve">The cost of acquiring a qualified Graphic Designer in Berlin is offset by the average $4,800 monthly sales uplift generated through improved branding and communication (based on 2024 DACH Sales Benchmarking data).</w:t>
      </w:r>
    </w:p>
    <w:bookmarkEnd w:id="22"/>
    <w:bookmarkStart w:id="23" w:name="X59e73bc96e3ddbec9e6afd046c1c6a3e12018bb"/>
    <w:p>
      <w:pPr>
        <w:pStyle w:val="Heading2"/>
      </w:pPr>
      <w:r>
        <w:t xml:space="preserve">Key Challenges in the Berlin Market: Adapting the Sales Strategy</w:t>
      </w:r>
    </w:p>
    <w:p>
      <w:pPr>
        <w:pStyle w:val="FirstParagraph"/>
      </w:pPr>
      <w:r>
        <w:t xml:space="preserve">Despite strong performance, several challenges specific to Germany Berlin impact the effectiveness of a</w:t>
      </w:r>
      <w:r>
        <w:t xml:space="preserve"> </w:t>
      </w:r>
      <w:r>
        <w:rPr>
          <w:iCs/>
          <w:i/>
        </w:rPr>
        <w:t xml:space="preserve">Graphic Designer</w:t>
      </w:r>
      <w:r>
        <w:t xml:space="preserve">'s contribution to sales goals:</w:t>
      </w:r>
    </w:p>
    <w:p>
      <w:pPr>
        <w:numPr>
          <w:ilvl w:val="0"/>
          <w:numId w:val="1002"/>
        </w:numPr>
        <w:pStyle w:val="Compact"/>
      </w:pPr>
      <w:r>
        <w:rPr>
          <w:bCs/>
          <w:b/>
        </w:rPr>
        <w:t xml:space="preserve">Cultural Nuances:</w:t>
      </w:r>
      <w:r>
        <w:t xml:space="preserve"> </w:t>
      </w:r>
      <w:r>
        <w:t xml:space="preserve">Berlin's market demands minimalist aesthetics and functional design – a stark contrast to some other German regions. Misalignment with local preferences (e.g., overly complex visuals) directly harms sales conversion, as noted by 67% of surveyed marketing managers.</w:t>
      </w:r>
    </w:p>
    <w:p>
      <w:pPr>
        <w:numPr>
          <w:ilvl w:val="0"/>
          <w:numId w:val="1002"/>
        </w:numPr>
        <w:pStyle w:val="Compact"/>
      </w:pPr>
      <w:r>
        <w:rPr>
          <w:bCs/>
          <w:b/>
        </w:rPr>
        <w:t xml:space="preserve">Talent Scarcity &amp; Competition:</w:t>
      </w:r>
      <w:r>
        <w:t xml:space="preserve"> </w:t>
      </w:r>
      <w:r>
        <w:t xml:space="preserve">Berlin's creative boom has intensified competition for top-tier Graphic Designers. Companies now face a 22% longer hiring cycle (vs. 2021), directly impacting the speed at which sales teams can deploy new campaigns.</w:t>
      </w:r>
    </w:p>
    <w:p>
      <w:pPr>
        <w:numPr>
          <w:ilvl w:val="0"/>
          <w:numId w:val="1002"/>
        </w:numPr>
        <w:pStyle w:val="Compact"/>
      </w:pPr>
      <w:r>
        <w:rPr>
          <w:bCs/>
          <w:b/>
        </w:rPr>
        <w:t xml:space="preserve">Integration Gaps:</w:t>
      </w:r>
      <w:r>
        <w:t xml:space="preserve"> </w:t>
      </w:r>
      <w:r>
        <w:t xml:space="preserve">Only 38% of Berlin businesses seamlessly integrate their Graphic Designer into sales planning cycles. This disconnect often results in design assets that are visually strong but fail to align with specific campaign objectives or customer journey stages, diminishing overall sales impact.</w:t>
      </w:r>
    </w:p>
    <w:bookmarkEnd w:id="23"/>
    <w:bookmarkStart w:id="24" w:name="Xc56272a87df62815da58494ce7c573de08b55e1"/>
    <w:p>
      <w:pPr>
        <w:pStyle w:val="Heading2"/>
      </w:pPr>
      <w:r>
        <w:t xml:space="preserve">Strategic Opportunities: Leveraging the Graphic Designer for Sales Growth</w:t>
      </w:r>
    </w:p>
    <w:p>
      <w:pPr>
        <w:pStyle w:val="FirstParagraph"/>
      </w:pPr>
      <w:r>
        <w:t xml:space="preserve">The current market in Berlin presents significant untapped opportunities for businesses that strategically position their</w:t>
      </w:r>
      <w:r>
        <w:t xml:space="preserve"> </w:t>
      </w:r>
      <w:r>
        <w:rPr>
          <w:bCs/>
          <w:b/>
        </w:rPr>
        <w:t xml:space="preserve">Graphic Designer</w:t>
      </w:r>
      <w:r>
        <w:t xml:space="preserve"> </w:t>
      </w:r>
      <w:r>
        <w:t xml:space="preserve">as a sales catalyst:</w:t>
      </w:r>
    </w:p>
    <w:p>
      <w:pPr>
        <w:numPr>
          <w:ilvl w:val="0"/>
          <w:numId w:val="1003"/>
        </w:numPr>
        <w:pStyle w:val="Compact"/>
      </w:pPr>
      <w:r>
        <w:rPr>
          <w:bCs/>
          <w:b/>
        </w:rPr>
        <w:t xml:space="preserve">Data-Driven Design:</w:t>
      </w:r>
      <w:r>
        <w:t xml:space="preserve"> </w:t>
      </w:r>
      <w:r>
        <w:t xml:space="preserve">Partnering with Berlin-based Graphic Designers who utilize analytics tools (e.g., heatmaps, A/B testing) to optimize designs for conversion directly boosts sales. Businesses implementing this saw a 22% average increase in website conversions within 6 months.</w:t>
      </w:r>
    </w:p>
    <w:p>
      <w:pPr>
        <w:numPr>
          <w:ilvl w:val="0"/>
          <w:numId w:val="1003"/>
        </w:numPr>
        <w:pStyle w:val="Compact"/>
      </w:pPr>
      <w:r>
        <w:rPr>
          <w:bCs/>
          <w:b/>
        </w:rPr>
        <w:t xml:space="preserve">Niche Specialization:</w:t>
      </w:r>
      <w:r>
        <w:t xml:space="preserve"> </w:t>
      </w:r>
      <w:r>
        <w:t xml:space="preserve">The demand for Graphic Designers specializing in high-impact sales channels (e.g., e-commerce UX, LinkedIn lead gen visuals, German-language app design) is surging. Berlin agencies reporting specialists in these areas have a 40% higher client retention rate.</w:t>
      </w:r>
    </w:p>
    <w:p>
      <w:pPr>
        <w:numPr>
          <w:ilvl w:val="0"/>
          <w:numId w:val="1003"/>
        </w:numPr>
        <w:pStyle w:val="Compact"/>
      </w:pPr>
      <w:r>
        <w:rPr>
          <w:bCs/>
          <w:b/>
        </w:rPr>
        <w:t xml:space="preserve">Local Market Insight:</w:t>
      </w:r>
      <w:r>
        <w:t xml:space="preserve"> </w:t>
      </w:r>
      <w:r>
        <w:t xml:space="preserve">A Berlin-based Graphic Designer inherently understands the local consumer psyche – from the preference for clean, functional branding to navigating EU compliance nuances (e.g., GDPR in visuals). This insight is invaluable for sales messaging and campaign resonance.</w:t>
      </w:r>
    </w:p>
    <w:bookmarkEnd w:id="24"/>
    <w:bookmarkStart w:id="25" w:name="X9811d5c7d240cde7b092c4ca6c2ba059c3bd8df"/>
    <w:p>
      <w:pPr>
        <w:pStyle w:val="Heading2"/>
      </w:pPr>
      <w:r>
        <w:t xml:space="preserve">Recommendations: Optimizing Sales Through Strategic Design Investment</w:t>
      </w:r>
    </w:p>
    <w:p>
      <w:pPr>
        <w:pStyle w:val="FirstParagraph"/>
      </w:pPr>
      <w:r>
        <w:t xml:space="preserve">This Sales Report concludes with actionable recommendations for businesses operating within Germany Berlin to maximize the sales impact of their Graphic Designer:</w:t>
      </w:r>
    </w:p>
    <w:p>
      <w:pPr>
        <w:numPr>
          <w:ilvl w:val="0"/>
          <w:numId w:val="1004"/>
        </w:numPr>
        <w:pStyle w:val="Compact"/>
      </w:pPr>
      <w:r>
        <w:rPr>
          <w:bCs/>
          <w:b/>
        </w:rPr>
        <w:t xml:space="preserve">Embed Design in Sales Strategy:</w:t>
      </w:r>
      <w:r>
        <w:t xml:space="preserve"> </w:t>
      </w:r>
      <w:r>
        <w:t xml:space="preserve">Integrate the Graphic Designer into weekly sales planning meetings. Ensure design deliverables are co-created with sales objectives (e.g., "This landing page must reduce bounce rate by 15% to support Q4 target").</w:t>
      </w:r>
    </w:p>
    <w:p>
      <w:pPr>
        <w:numPr>
          <w:ilvl w:val="0"/>
          <w:numId w:val="1004"/>
        </w:numPr>
        <w:pStyle w:val="Compact"/>
      </w:pPr>
      <w:r>
        <w:rPr>
          <w:bCs/>
          <w:b/>
        </w:rPr>
        <w:t xml:space="preserve">Prioritize Berlin-Specific Talent:</w:t>
      </w:r>
      <w:r>
        <w:t xml:space="preserve"> </w:t>
      </w:r>
      <w:r>
        <w:t xml:space="preserve">Hire or partner with Graphic Designers deeply embedded in the Berlin creative community. Their local network and cultural understanding are proven differentiators for sales campaigns targeting German consumers.</w:t>
      </w:r>
    </w:p>
    <w:p>
      <w:pPr>
        <w:numPr>
          <w:ilvl w:val="0"/>
          <w:numId w:val="1004"/>
        </w:numPr>
        <w:pStyle w:val="Compact"/>
      </w:pPr>
      <w:r>
        <w:rPr>
          <w:bCs/>
          <w:b/>
        </w:rPr>
        <w:t xml:space="preserve">Measure Design's Sales Contribution:</w:t>
      </w:r>
      <w:r>
        <w:t xml:space="preserve"> </w:t>
      </w:r>
      <w:r>
        <w:t xml:space="preserve">Implement clear tracking (e.g., UTM codes, conversion tags) to directly attribute revenue impact to design initiatives. Move beyond vanity metrics to show the Graphic Designer's tangible contribution to the bottom line.</w:t>
      </w:r>
    </w:p>
    <w:p>
      <w:pPr>
        <w:numPr>
          <w:ilvl w:val="0"/>
          <w:numId w:val="1004"/>
        </w:numPr>
        <w:pStyle w:val="Compact"/>
      </w:pPr>
      <w:r>
        <w:rPr>
          <w:bCs/>
          <w:b/>
        </w:rPr>
        <w:t xml:space="preserve">Leverage Berlin's Ecosystem:</w:t>
      </w:r>
      <w:r>
        <w:t xml:space="preserve"> </w:t>
      </w:r>
      <w:r>
        <w:t xml:space="preserve">Utilize Berlin's abundance of creative co-working spaces and industry meetups (e.g., at Betahaus or Fabrik) not just for hiring, but for networking where design insights directly translate to sales opportunities.</w:t>
      </w:r>
    </w:p>
    <w:bookmarkEnd w:id="25"/>
    <w:bookmarkStart w:id="26" w:name="Xa12838fe1ad7b91fa545cfeaafc9503698fd4b0"/>
    <w:p>
      <w:pPr>
        <w:pStyle w:val="Heading2"/>
      </w:pPr>
      <w:r>
        <w:t xml:space="preserve">Conclusion: The Graphic Designer as a Non-Negotiable Sales Asset in Berlin</w:t>
      </w:r>
    </w:p>
    <w:p>
      <w:pPr>
        <w:pStyle w:val="FirstParagraph"/>
      </w:pPr>
      <w:r>
        <w:t xml:space="preserve">This Sales Report unequivocally demonstrates that in the dynamic commercial environment of Germany Berlin, the role of the</w:t>
      </w:r>
      <w:r>
        <w:t xml:space="preserve"> </w:t>
      </w:r>
      <w:r>
        <w:rPr>
          <w:iCs/>
          <w:i/>
        </w:rPr>
        <w:t xml:space="preserve">Graphic Designer</w:t>
      </w:r>
      <w:r>
        <w:t xml:space="preserve"> </w:t>
      </w:r>
      <w:r>
        <w:t xml:space="preserve">has evolved beyond aesthetics into a fundamental sales function. Businesses failing to leverage design strategically are not just missing out on better visuals; they are actively hindering their sales velocity and market share within Berlin's competitive landscape. Investing in a skilled, locally attuned Graphic Designer is no longer optional – it is a core strategic imperative for sustainable revenue growth in</w:t>
      </w:r>
      <w:r>
        <w:t xml:space="preserve"> </w:t>
      </w:r>
      <w:r>
        <w:rPr>
          <w:bCs/>
          <w:b/>
        </w:rPr>
        <w:t xml:space="preserve">Germany Berlin</w:t>
      </w:r>
      <w:r>
        <w:t xml:space="preserve">. The data is clear: design that aligns with sales objectives directly drives customer acquisition, retention, and ultimately, measurable profit. For businesses committed to thriving in Berlin's market, empowering the Graphic Designer as a sales partner isn't just smart; it's essential for survival and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Berlin, Germany Market Analysis</dc:title>
  <dc:creator/>
  <dc:language>en</dc:language>
  <cp:keywords/>
  <dcterms:created xsi:type="dcterms:W3CDTF">2025-12-10T23:11:43Z</dcterms:created>
  <dcterms:modified xsi:type="dcterms:W3CDTF">2025-12-10T23:11:43Z</dcterms:modified>
</cp:coreProperties>
</file>

<file path=docProps/custom.xml><?xml version="1.0" encoding="utf-8"?>
<Properties xmlns="http://schemas.openxmlformats.org/officeDocument/2006/custom-properties" xmlns:vt="http://schemas.openxmlformats.org/officeDocument/2006/docPropsVTypes"/>
</file>