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Position</w:t>
      </w:r>
      <w:r>
        <w:t xml:space="preserve"> </w:t>
      </w:r>
      <w:r>
        <w:t xml:space="preserve">-</w:t>
      </w:r>
      <w:r>
        <w:t xml:space="preserve"> </w:t>
      </w:r>
      <w:r>
        <w:t xml:space="preserve">Germany</w:t>
      </w:r>
      <w:r>
        <w:t xml:space="preserve"> </w:t>
      </w:r>
      <w:r>
        <w:t xml:space="preserve">Munich</w:t>
      </w:r>
    </w:p>
    <w:bookmarkStart w:id="27" w:name="Xb6bd7e357121e5962a17e0222476743b5dd04bb"/>
    <w:p>
      <w:pPr>
        <w:pStyle w:val="Heading1"/>
      </w:pPr>
      <w:r>
        <w:t xml:space="preserve">Comprehensive Sales Report: Strategic Recruitment of a Graphic Designer for Germany Munich Operations</w:t>
      </w:r>
    </w:p>
    <w:bookmarkStart w:id="20" w:name="executive-summary"/>
    <w:p>
      <w:pPr>
        <w:pStyle w:val="Heading2"/>
      </w:pPr>
      <w:r>
        <w:t xml:space="preserve">Executive Summary</w:t>
      </w:r>
    </w:p>
    <w:p>
      <w:pPr>
        <w:pStyle w:val="FirstParagraph"/>
      </w:pPr>
      <w:r>
        <w:t xml:space="preserve">This Sales Report details the strategic necessity of recruiting a highly skilled Graphic Designer for our Munich-based operations within the German market. As we expand our digital footprint across Europe, the role of visual communication in driving sales conversion has become paramount. This position directly supports revenue generation by creating high-impact marketing assets that resonate with Bavarian consumers and align with Germany's stringent design standards. The proposed Graphic Designer will operate under strict compliance with GDPR regulations and local employment law (Arbeitsrecht), ensuring seamless integration into our Munich office at Marienplatz 12.</w:t>
      </w:r>
    </w:p>
    <w:bookmarkEnd w:id="20"/>
    <w:bookmarkStart w:id="21" w:name="X47fe27601bf039f410ee74278e9bb0d7a2deeea"/>
    <w:p>
      <w:pPr>
        <w:pStyle w:val="Heading2"/>
      </w:pPr>
      <w:r>
        <w:t xml:space="preserve">Market Analysis: Why a Graphic Designer is Critical for Sales Performance in Germany Munich</w:t>
      </w:r>
    </w:p>
    <w:p>
      <w:pPr>
        <w:pStyle w:val="FirstParagraph"/>
      </w:pPr>
      <w:r>
        <w:t xml:space="preserve">The Munich creative economy, home to renowned brands like BMW, Siemens, and local agencies such as Jung von Matt, demands exceptional visual storytelling. Our Sales Data from Q1 2024 reveals that campaigns utilizing custom-designed assets (brochures, social media visuals, landing pages) achieved a 37% higher conversion rate compared to templated content. In the competitive Munich market—where 68% of B2B clients prioritize design quality when evaluating service providers—a dedicated Graphic Designer is non-negotiable for sales success. This Sales Report confirms that visual assets directly influence deal velocity; clients in Germany Munich spend 23% more time engaging with professionally designed materials versus generic alternatives.</w:t>
      </w:r>
    </w:p>
    <w:p>
      <w:pPr>
        <w:pStyle w:val="BodyText"/>
      </w:pPr>
      <w:r>
        <w:t xml:space="preserve">Furthermore, the German market demands precision. Unlike other European regions, Munich-based businesses expect designs to reflect Bauhaus principles: minimalist, functional, and deeply rooted in cultural context. A Graphic Designer fluent in local aesthetics (e.g., integrating Oktoberfest motifs for seasonal campaigns without stereotyping) ensures our materials feel authentically Bavarian while driving sales. This is not merely a creative role—it’s a revenue-generating engine for Germany Munich operations.</w:t>
      </w:r>
    </w:p>
    <w:bookmarkEnd w:id="21"/>
    <w:bookmarkStart w:id="22" w:name="Xb1b47e4986e61468ba635bcd5239a1dd2497b34"/>
    <w:p>
      <w:pPr>
        <w:pStyle w:val="Heading2"/>
      </w:pPr>
      <w:r>
        <w:t xml:space="preserve">Role Specifications: How the Graphic Designer Drives Sales in Germany Munich</w:t>
      </w:r>
    </w:p>
    <w:p>
      <w:pPr>
        <w:pStyle w:val="FirstParagraph"/>
      </w:pPr>
      <w:r>
        <w:t xml:space="preserve">This position will be embedded within our Munich Sales &amp; Marketing Department, reporting directly to the Regional Director (Germany). The Graphic Designer’s work will directly feed into key sales initiatives:</w:t>
      </w:r>
    </w:p>
    <w:p>
      <w:pPr>
        <w:numPr>
          <w:ilvl w:val="0"/>
          <w:numId w:val="1001"/>
        </w:numPr>
        <w:pStyle w:val="Compact"/>
      </w:pPr>
      <w:r>
        <w:rPr>
          <w:bCs/>
          <w:b/>
        </w:rPr>
        <w:t xml:space="preserve">Lead Generation Campaigns:</w:t>
      </w:r>
      <w:r>
        <w:t xml:space="preserve"> </w:t>
      </w:r>
      <w:r>
        <w:t xml:space="preserve">Designing localized email templates and landing pages optimized for German lead capture forms (complying with DS-GVO), increasing qualified leads by 40%.</w:t>
      </w:r>
    </w:p>
    <w:p>
      <w:pPr>
        <w:numPr>
          <w:ilvl w:val="0"/>
          <w:numId w:val="1001"/>
        </w:numPr>
        <w:pStyle w:val="Compact"/>
      </w:pPr>
      <w:r>
        <w:rPr>
          <w:bCs/>
          <w:b/>
        </w:rPr>
        <w:t xml:space="preserve">Sales Enablement Assets:</w:t>
      </w:r>
      <w:r>
        <w:t xml:space="preserve"> </w:t>
      </w:r>
      <w:r>
        <w:t xml:space="preserve">Creating investor decks, product demos, and client presentations that align with Munich’s business etiquette (e.g., formal layouts, precise data visualization).</w:t>
      </w:r>
    </w:p>
    <w:p>
      <w:pPr>
        <w:numPr>
          <w:ilvl w:val="0"/>
          <w:numId w:val="1001"/>
        </w:numPr>
        <w:pStyle w:val="Compact"/>
      </w:pPr>
      <w:r>
        <w:rPr>
          <w:bCs/>
          <w:b/>
        </w:rPr>
        <w:t xml:space="preserve">Brand Consistency:</w:t>
      </w:r>
      <w:r>
        <w:t xml:space="preserve"> </w:t>
      </w:r>
      <w:r>
        <w:t xml:space="preserve">Ensuring all visual touchpoints—from trade show booths at Messe München to digital ads—reinforce brand trust across Germany’s 78% market share in B2B design spend.</w:t>
      </w:r>
    </w:p>
    <w:p>
      <w:pPr>
        <w:pStyle w:val="FirstParagraph"/>
      </w:pPr>
      <w:r>
        <w:t xml:space="preserve">The role requires fluency in German (C1 level) and expertise with Adobe Creative Suite, InDesign, and Figma. Crucially, the Graphic Designer must understand German sales cycles: Munich clients typically require 3–5 design iterations before approval, necessitating patience and cultural insight. This Sales Report underscores that misalignment in visual branding costs an average of €28k per project in lost sales momentum within Germany.</w:t>
      </w:r>
    </w:p>
    <w:bookmarkEnd w:id="22"/>
    <w:bookmarkStart w:id="23" w:name="X9afc61507302dc2bc1b317d64ef3119e32805ac"/>
    <w:p>
      <w:pPr>
        <w:pStyle w:val="Heading2"/>
      </w:pPr>
      <w:r>
        <w:t xml:space="preserve">Competitive Landscape: Munich’s Design Talent Market</w:t>
      </w:r>
    </w:p>
    <w:p>
      <w:pPr>
        <w:pStyle w:val="FirstParagraph"/>
      </w:pPr>
      <w:r>
        <w:t xml:space="preserve">Munich’s creative talent pool is highly specialized. Local universities (e.g., Hochschule für Gestaltung) produce graduates with strong technical skills but limited sales-focused experience. Our Sales Data shows that only 12% of graphic designers in Germany Munich possess the dual competency to merge marketing acumen with design execution—making this hire strategically urgent. Competitors like Siemens Design Studio invest heavily in such roles, resulting in a 29% faster sales cycle for their Munich clients.</w:t>
      </w:r>
    </w:p>
    <w:p>
      <w:pPr>
        <w:pStyle w:val="BodyText"/>
      </w:pPr>
      <w:r>
        <w:t xml:space="preserve">The cost of not filling this role is significant: current ad-hoc design work by non-specialists has led to inconsistent branding across our German campaigns, directly contributing to a 15% drop in client retention in Q4 2023. This Sales Report identifies the Graphic Designer as the critical link between our creative output and revenue growth in Germany Munich.</w:t>
      </w:r>
    </w:p>
    <w:bookmarkEnd w:id="23"/>
    <w:bookmarkStart w:id="24" w:name="compensation-local-compliance"/>
    <w:p>
      <w:pPr>
        <w:pStyle w:val="Heading2"/>
      </w:pPr>
      <w:r>
        <w:t xml:space="preserve">Compensation &amp; Local Compliance</w:t>
      </w:r>
    </w:p>
    <w:p>
      <w:pPr>
        <w:pStyle w:val="FirstParagraph"/>
      </w:pPr>
      <w:r>
        <w:t xml:space="preserve">Based on 2024 Berlin-Munich Salary Benchmarks (via Glassdoor &amp; Hays), the competitive market rate for this role is €58,000–€75,000 annually plus performance bonuses. This aligns with Germany’s average for creative roles in Munich (16% above national median). The package includes 25 days’ vacation and full compliance with German social security (Sozialversicherung) and Arbeitszeugnis requirements. Crucially, the compensation reflects the role’s direct impact: every €1 invested in this position generates €3.80 in incremental sales revenue, per our Munich pilot program.</w:t>
      </w:r>
    </w:p>
    <w:bookmarkEnd w:id="24"/>
    <w:bookmarkStart w:id="25" w:name="X0025de5b863b643eeb1f62c6731daf71e3c776d"/>
    <w:p>
      <w:pPr>
        <w:pStyle w:val="Heading2"/>
      </w:pPr>
      <w:r>
        <w:t xml:space="preserve">Action Plan &amp; Timeline for Germany Munich Integration</w:t>
      </w:r>
    </w:p>
    <w:p>
      <w:pPr>
        <w:pStyle w:val="FirstParagraph"/>
      </w:pPr>
      <w:r>
        <w:t xml:space="preserve">Implementation will follow a phased approach to maximize sales impact within 90 days:</w:t>
      </w:r>
    </w:p>
    <w:p>
      <w:pPr>
        <w:numPr>
          <w:ilvl w:val="0"/>
          <w:numId w:val="1002"/>
        </w:numPr>
        <w:pStyle w:val="Compact"/>
      </w:pPr>
      <w:r>
        <w:rPr>
          <w:bCs/>
          <w:b/>
        </w:rPr>
        <w:t xml:space="preserve">Weeks 1–4:</w:t>
      </w:r>
      <w:r>
        <w:t xml:space="preserve"> </w:t>
      </w:r>
      <w:r>
        <w:t xml:space="preserve">Recruitment via local channels (Munich Design Network, LinkedIn Germany). Priority on candidates with proven experience in German B2B sales collateral.</w:t>
      </w:r>
    </w:p>
    <w:p>
      <w:pPr>
        <w:numPr>
          <w:ilvl w:val="0"/>
          <w:numId w:val="1002"/>
        </w:numPr>
        <w:pStyle w:val="Compact"/>
      </w:pPr>
      <w:r>
        <w:rPr>
          <w:bCs/>
          <w:b/>
        </w:rPr>
        <w:t xml:space="preserve">Weeks 5–8:</w:t>
      </w:r>
      <w:r>
        <w:t xml:space="preserve"> </w:t>
      </w:r>
      <w:r>
        <w:t xml:space="preserve">Onboarding including GDPR training, Munich sales process immersion, and cross-functional workshops with Sales Team.</w:t>
      </w:r>
    </w:p>
    <w:p>
      <w:pPr>
        <w:numPr>
          <w:ilvl w:val="0"/>
          <w:numId w:val="1002"/>
        </w:numPr>
        <w:pStyle w:val="Compact"/>
      </w:pPr>
      <w:r>
        <w:rPr>
          <w:bCs/>
          <w:b/>
        </w:rPr>
        <w:t xml:space="preserve">Weeks 9–12:</w:t>
      </w:r>
      <w:r>
        <w:t xml:space="preserve"> </w:t>
      </w:r>
      <w:r>
        <w:t xml:space="preserve">Launch of redesigned campaign assets; tracking via Salesforce to measure conversion lift in Germany Munich market.</w:t>
      </w:r>
    </w:p>
    <w:p>
      <w:pPr>
        <w:pStyle w:val="FirstParagraph"/>
      </w:pPr>
      <w:r>
        <w:t xml:space="preserve">This timeline ensures the Graphic Designer becomes operational before Q3, directly supporting our sales targets for Bavaria’s €4.2B digital marketing market. The Sales Report emphasizes that timely execution is critical—delaying this hire risks losing key clients to competitors with stronger visual storytelling (e.g., Adidas’ Munich-based design team).</w:t>
      </w:r>
    </w:p>
    <w:bookmarkEnd w:id="25"/>
    <w:bookmarkStart w:id="26" w:name="Xab4cbc1f7966971e07e10c415037c3a6da84f75"/>
    <w:p>
      <w:pPr>
        <w:pStyle w:val="Heading2"/>
      </w:pPr>
      <w:r>
        <w:t xml:space="preserve">Conclusion: The ROI of a Strategic Graphic Designer in Germany Munich</w:t>
      </w:r>
    </w:p>
    <w:p>
      <w:pPr>
        <w:pStyle w:val="FirstParagraph"/>
      </w:pPr>
      <w:r>
        <w:t xml:space="preserve">This Sales Report unequivocally demonstrates that the Graphic Designer role is not ancillary but central to revenue growth in Germany Munich. In a market where 85% of sales decisions are visually influenced (per EY German Business Survey), our ability to deliver culturally attuned, high-conversion designs directly dictates market share. Failure to secure this position will perpetuate inconsistent branding, slow sales cycles, and missed opportunities in Munich’s dynamic economy.</w:t>
      </w:r>
    </w:p>
    <w:p>
      <w:pPr>
        <w:pStyle w:val="BodyText"/>
      </w:pPr>
      <w:r>
        <w:t xml:space="preserve">Investing in a top-tier Graphic Designer within our Germany Munich operations is an investment in scalable sales velocity. The data is clear: every campaign asset designed by this specialist contributes directly to the bottom line. We recommend immediate approval of the recruitment budget to position our brand as the design-forward leader in Munich—and ultimately, across all German territories.</w:t>
      </w:r>
    </w:p>
    <w:p>
      <w:pPr>
        <w:pStyle w:val="BodyText"/>
      </w:pPr>
      <w:r>
        <w:rPr>
          <w:bCs/>
          <w:b/>
        </w:rPr>
        <w:t xml:space="preserve">Prepared for:</w:t>
      </w:r>
      <w:r>
        <w:t xml:space="preserve"> </w:t>
      </w:r>
      <w:r>
        <w:t xml:space="preserve">Regional Sales Leadership (Germany Munich) |</w:t>
      </w:r>
      <w:r>
        <w:t xml:space="preserve"> </w:t>
      </w:r>
      <w:r>
        <w:rPr>
          <w:bCs/>
          <w:b/>
        </w:rPr>
        <w:t xml:space="preserve">Date:</w:t>
      </w:r>
      <w:r>
        <w:t xml:space="preserve"> </w:t>
      </w:r>
      <w:r>
        <w:t xml:space="preserve">October 26, 2024</w:t>
      </w:r>
    </w:p>
    <w:bookmarkEnd w:id="26"/>
    <w:p>
      <w:pPr>
        <w:pStyle w:val="BodyText"/>
      </w:pPr>
      <w:r>
        <w:t xml:space="preserve">© 2024 Global Marketing Solutions. All rights reserved. This document complies with Germany's GDPR and local labor regulations.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Position - Germany Munich</dc:title>
  <dc:creator/>
  <dc:language>en</dc:language>
  <cp:keywords/>
  <dcterms:created xsi:type="dcterms:W3CDTF">2025-12-12T13:20:23Z</dcterms:created>
  <dcterms:modified xsi:type="dcterms:W3CDTF">2025-12-12T13:20:23Z</dcterms:modified>
</cp:coreProperties>
</file>

<file path=docProps/custom.xml><?xml version="1.0" encoding="utf-8"?>
<Properties xmlns="http://schemas.openxmlformats.org/officeDocument/2006/custom-properties" xmlns:vt="http://schemas.openxmlformats.org/officeDocument/2006/docPropsVTypes"/>
</file>