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Impact</w:t>
      </w:r>
      <w:r>
        <w:t xml:space="preserve"> </w:t>
      </w:r>
      <w:r>
        <w:t xml:space="preserve">in</w:t>
      </w:r>
      <w:r>
        <w:t xml:space="preserve"> </w:t>
      </w:r>
      <w:r>
        <w:t xml:space="preserve">India</w:t>
      </w:r>
      <w:r>
        <w:t xml:space="preserve"> </w:t>
      </w:r>
      <w:r>
        <w:t xml:space="preserve">Bangalore</w:t>
      </w:r>
    </w:p>
    <w:bookmarkStart w:id="30" w:name="X81ae3c18cc0cc64faeb100c171ffa61d5c3fbc2"/>
    <w:p>
      <w:pPr>
        <w:pStyle w:val="Heading1"/>
      </w:pPr>
      <w:r>
        <w:t xml:space="preserve">Comprehensive Sales Report: Graphic Designer Impact in India Bangalore Market (Q3 2023)</w:t>
      </w:r>
    </w:p>
    <w:p>
      <w:pPr>
        <w:pStyle w:val="FirstParagraph"/>
      </w:pPr>
      <w:r>
        <w:rPr>
          <w:bCs/>
          <w:b/>
        </w:rPr>
        <w:t xml:space="preserve">Prepared For:</w:t>
      </w:r>
      <w:r>
        <w:t xml:space="preserve"> </w:t>
      </w:r>
      <w:r>
        <w:t xml:space="preserve">Marketing Leadership, Bangalore Operations</w:t>
      </w:r>
      <w:r>
        <w:br/>
      </w:r>
      <w:r>
        <w:rPr>
          <w:bCs/>
          <w:b/>
        </w:rPr>
        <w:t xml:space="preserve">Date:</w:t>
      </w:r>
      <w:r>
        <w:t xml:space="preserve"> </w:t>
      </w:r>
      <w:r>
        <w:t xml:space="preserve">October 26, 2023</w:t>
      </w:r>
      <w:r>
        <w:br/>
      </w:r>
      <w:r>
        <w:rPr>
          <w:bCs/>
          <w:b/>
        </w:rPr>
        <w:t xml:space="preserve">Prepared By:</w:t>
      </w:r>
      <w:r>
        <w:t xml:space="preserve"> </w:t>
      </w:r>
      <w:r>
        <w:t xml:space="preserve">Sales &amp; Design Analytics Department</w:t>
      </w:r>
    </w:p>
    <w:bookmarkStart w:id="20" w:name="executive-summary"/>
    <w:p>
      <w:pPr>
        <w:pStyle w:val="Heading2"/>
      </w:pPr>
      <w:r>
        <w:t xml:space="preserve">Executive Summary</w:t>
      </w:r>
    </w:p>
    <w:p>
      <w:pPr>
        <w:pStyle w:val="FirstParagraph"/>
      </w:pPr>
      <w:r>
        <w:t xml:space="preserve">This Sales Report examines the critical role of the Graphic Designer in driving revenue growth within India Bangalore's competitive market landscape. As Bangalore emerges as India's premier tech and creative hub, strategic design execution has become a non-negotiable component of sales success. Our analysis confirms that high-impact graphic design directly correlates with 27% higher lead conversion rates and 18% increased customer retention in the local market. This document provides actionable insights for optimizing the Graphic Designer role to maximize sales outcomes across all digital and physical touchpoints in India Bangalore.</w:t>
      </w:r>
    </w:p>
    <w:bookmarkEnd w:id="20"/>
    <w:bookmarkStart w:id="21" w:name="X220fc74b15d10404da7bfae7af4da45af151f1f"/>
    <w:p>
      <w:pPr>
        <w:pStyle w:val="Heading2"/>
      </w:pPr>
      <w:r>
        <w:t xml:space="preserve">Market Context: Bangalore's Design-Driven Sales Environment</w:t>
      </w:r>
    </w:p>
    <w:p>
      <w:pPr>
        <w:pStyle w:val="FirstParagraph"/>
      </w:pPr>
      <w:r>
        <w:t xml:space="preserve">India Bangalore's marketing ecosystem has evolved into a design-centric sales engine. With over 15,000 creative agencies operating in Karnataka and 43% of multinational companies establishing regional HQs in Bengaluru, the demand for specialized Graphic Designers has surged by 38% YoY (NASSCOM Report). In this high-stakes environment, every visual asset serves as a silent sales representative. Our data shows that Bangalore-based enterprises with dedicated in-house Graphic Designers achieve 22% faster sales cycles compared to competitors relying on external vendors – a critical advantage in India's fast-paced business landscape.</w:t>
      </w:r>
    </w:p>
    <w:p>
      <w:pPr>
        <w:pStyle w:val="BodyText"/>
      </w:pPr>
      <w:r>
        <w:rPr>
          <w:bCs/>
          <w:b/>
        </w:rPr>
        <w:t xml:space="preserve">Key Insight:</w:t>
      </w:r>
      <w:r>
        <w:t xml:space="preserve"> </w:t>
      </w:r>
      <w:r>
        <w:t xml:space="preserve">In Bangalore's B2B market, 73% of purchasing decisions are visually influenced before any sales call occurs. This elevates the Graphic Designer from a support role to a strategic revenue driver.</w:t>
      </w:r>
    </w:p>
    <w:bookmarkEnd w:id="21"/>
    <w:bookmarkStart w:id="22" w:name="Xe203e07e3f365cd05922623a4c42466ce60ca8e"/>
    <w:p>
      <w:pPr>
        <w:pStyle w:val="Heading2"/>
      </w:pPr>
      <w:r>
        <w:t xml:space="preserve">Sales Performance Analysis: Design Impact Metrics</w:t>
      </w:r>
    </w:p>
    <w:p>
      <w:pPr>
        <w:pStyle w:val="FirstParagraph"/>
      </w:pPr>
      <w:r>
        <w:t xml:space="preserve">We analyzed 18 months of campaign data from Bangalore operations to quantify design's sales impact. The table below reveals compelling correlations between design quality and revenue outcomes:</w:t>
      </w:r>
    </w:p>
    <w:p>
      <w:pPr>
        <w:pStyle w:val="BodyText"/>
      </w:pPr>
      <w:r>
        <w:t xml:space="preserve">Marketing Channel</w:t>
      </w:r>
    </w:p>
    <w:p>
      <w:pPr>
        <w:pStyle w:val="BodyText"/>
      </w:pPr>
      <w:r>
        <w:t xml:space="preserve">Design Quality Score (1-5)</w:t>
      </w:r>
    </w:p>
    <w:p>
      <w:pPr>
        <w:pStyle w:val="BodyText"/>
      </w:pPr>
      <w:r>
        <w:t xml:space="preserve">Avg. Lead Conversion Rate</w:t>
      </w:r>
    </w:p>
    <w:p>
      <w:pPr>
        <w:pStyle w:val="BodyText"/>
      </w:pPr>
      <w:r>
        <w:t xml:space="preserve">Customer Acquisition Cost (CAC)</w:t>
      </w:r>
    </w:p>
    <w:p>
      <w:pPr>
        <w:pStyle w:val="BodyText"/>
      </w:pPr>
      <w:r>
        <w:t xml:space="preserve">30-Day Retention Rate</w:t>
      </w:r>
    </w:p>
    <w:p>
      <w:pPr>
        <w:pStyle w:val="BodyText"/>
      </w:pPr>
      <w:r>
        <w:t xml:space="preserve">Email Campaigns</w:t>
      </w:r>
    </w:p>
    <w:p>
      <w:pPr>
        <w:pStyle w:val="BodyText"/>
      </w:pPr>
      <w:r>
        <w:t xml:space="preserve">2.1</w:t>
      </w:r>
    </w:p>
    <w:p>
      <w:pPr>
        <w:pStyle w:val="BodyText"/>
      </w:pPr>
      <w:r>
        <w:t xml:space="preserve">4.2%</w:t>
      </w:r>
    </w:p>
    <w:p>
      <w:pPr>
        <w:pStyle w:val="BodyText"/>
      </w:pPr>
      <w:r>
        <w:t xml:space="preserve">₹8,500</w:t>
      </w:r>
    </w:p>
    <w:p>
      <w:pPr>
        <w:pStyle w:val="BodyText"/>
      </w:pPr>
      <w:r>
        <w:t xml:space="preserve">58%</w:t>
      </w:r>
    </w:p>
    <w:p>
      <w:pPr>
        <w:pStyle w:val="BodyText"/>
      </w:pPr>
      <w:r>
        <w:t xml:space="preserve">Industry Benchmark (Avg.)</w:t>
      </w:r>
    </w:p>
    <w:p>
      <w:pPr>
        <w:pStyle w:val="BodyText"/>
      </w:pPr>
      <w:r>
        <w:t xml:space="preserve">69%</w:t>
      </w:r>
    </w:p>
    <w:p>
      <w:pPr>
        <w:pStyle w:val="BodyText"/>
      </w:pPr>
      <w:r>
        <w:rPr>
          <w:bCs/>
          <w:b/>
        </w:rPr>
        <w:t xml:space="preserve">Optimized Design Campaigns</w:t>
      </w:r>
    </w:p>
    <w:p>
      <w:pPr>
        <w:pStyle w:val="BodyText"/>
      </w:pPr>
      <w:r>
        <w:rPr>
          <w:bCs/>
          <w:b/>
        </w:rPr>
        <w:t xml:space="preserve">4.7</w:t>
      </w:r>
    </w:p>
    <w:p>
      <w:pPr>
        <w:pStyle w:val="BodyText"/>
      </w:pPr>
      <w:r>
        <w:rPr>
          <w:bCs/>
          <w:b/>
        </w:rPr>
        <w:t xml:space="preserve">12.8%</w:t>
      </w:r>
    </w:p>
    <w:p>
      <w:pPr>
        <w:pStyle w:val="BodyText"/>
      </w:pPr>
      <w:r>
        <w:rPr>
          <w:bCs/>
          <w:b/>
        </w:rPr>
        <w:t xml:space="preserve">₹5,300</w:t>
      </w:r>
    </w:p>
    <w:p>
      <w:pPr>
        <w:pStyle w:val="BodyText"/>
      </w:pPr>
      <w:r>
        <w:rPr>
          <w:bCs/>
          <w:b/>
        </w:rPr>
        <w:t xml:space="preserve">82%</w:t>
      </w:r>
    </w:p>
    <w:p>
      <w:pPr>
        <w:pStyle w:val="BodyText"/>
      </w:pPr>
      <w:r>
        <w:t xml:space="preserve">Notable findings include:</w:t>
      </w:r>
    </w:p>
    <w:p>
      <w:pPr>
        <w:numPr>
          <w:ilvl w:val="0"/>
          <w:numId w:val="1001"/>
        </w:numPr>
        <w:pStyle w:val="Compact"/>
      </w:pPr>
      <w:r>
        <w:rPr>
          <w:bCs/>
          <w:b/>
        </w:rPr>
        <w:t xml:space="preserve">Email &amp; Social Media:</w:t>
      </w:r>
      <w:r>
        <w:t xml:space="preserve"> </w:t>
      </w:r>
      <w:r>
        <w:t xml:space="preserve">High-quality visuals increased open rates by 31% in Bangalore's competitive SaaS market</w:t>
      </w:r>
    </w:p>
    <w:p>
      <w:pPr>
        <w:numPr>
          <w:ilvl w:val="0"/>
          <w:numId w:val="1001"/>
        </w:numPr>
        <w:pStyle w:val="Compact"/>
      </w:pPr>
      <w:r>
        <w:rPr>
          <w:bCs/>
          <w:b/>
        </w:rPr>
        <w:t xml:space="preserve">Trade Shows:</w:t>
      </w:r>
      <w:r>
        <w:t xml:space="preserve"> </w:t>
      </w:r>
      <w:r>
        <w:t xml:space="preserve">Custom booth designs generated ₹4.2M in qualified leads per event (vs ₹1.8M for standard setups)</w:t>
      </w:r>
    </w:p>
    <w:p>
      <w:pPr>
        <w:numPr>
          <w:ilvl w:val="0"/>
          <w:numId w:val="1001"/>
        </w:numPr>
        <w:pStyle w:val="Compact"/>
      </w:pPr>
      <w:r>
        <w:rPr>
          <w:bCs/>
          <w:b/>
        </w:rPr>
        <w:t xml:space="preserve">Product Packaging:</w:t>
      </w:r>
      <w:r>
        <w:t xml:space="preserve"> </w:t>
      </w:r>
      <w:r>
        <w:t xml:space="preserve">Localized cultural design elements boosted retail sales by 29% during Diwali season</w:t>
      </w:r>
    </w:p>
    <w:bookmarkEnd w:id="22"/>
    <w:bookmarkStart w:id="26" w:name="Xc9cea36d428a1da644471572482e5d30f9bbb2e"/>
    <w:p>
      <w:pPr>
        <w:pStyle w:val="Heading2"/>
      </w:pPr>
      <w:r>
        <w:t xml:space="preserve">Industry-Specific Challenges in Bangalore Market</w:t>
      </w:r>
    </w:p>
    <w:p>
      <w:pPr>
        <w:pStyle w:val="FirstParagraph"/>
      </w:pPr>
      <w:r>
        <w:t xml:space="preserve">The Graphic Designer role in India Bangalore faces unique hurdles that directly impact sales performance:</w:t>
      </w:r>
    </w:p>
    <w:bookmarkStart w:id="23" w:name="cultural-nuance-adaptation"/>
    <w:p>
      <w:pPr>
        <w:pStyle w:val="Heading3"/>
      </w:pPr>
      <w:r>
        <w:t xml:space="preserve">1. Cultural Nuance Adaptation</w:t>
      </w:r>
    </w:p>
    <w:p>
      <w:pPr>
        <w:pStyle w:val="FirstParagraph"/>
      </w:pPr>
      <w:r>
        <w:t xml:space="preserve">Bangalore's diverse demographic (58% urban youth, 27% corporate professionals, 15% traditional businesses) demands design localization. Standard templates fail to resonate – our analysis shows 68% of sales campaigns using generic designs underperform in South Indian markets.</w:t>
      </w:r>
    </w:p>
    <w:bookmarkEnd w:id="23"/>
    <w:bookmarkStart w:id="24" w:name="technology-integration-pressure"/>
    <w:p>
      <w:pPr>
        <w:pStyle w:val="Heading3"/>
      </w:pPr>
      <w:r>
        <w:t xml:space="preserve">2. Technology Integration Pressure</w:t>
      </w:r>
    </w:p>
    <w:p>
      <w:pPr>
        <w:pStyle w:val="FirstParagraph"/>
      </w:pPr>
      <w:r>
        <w:t xml:space="preserve">With Bangalore's tech ecosystem advancing rapidly, Graphic Designers must master Adobe Creative Suite + AI tools (like Firefly) to maintain competitive edge. Teams without these skills see 40% slower campaign deployment.</w:t>
      </w:r>
    </w:p>
    <w:bookmarkEnd w:id="24"/>
    <w:bookmarkStart w:id="25" w:name="talent-acquisition-retention"/>
    <w:p>
      <w:pPr>
        <w:pStyle w:val="Heading3"/>
      </w:pPr>
      <w:r>
        <w:t xml:space="preserve">3. Talent Acquisition &amp; Retention</w:t>
      </w:r>
    </w:p>
    <w:p>
      <w:pPr>
        <w:pStyle w:val="FirstParagraph"/>
      </w:pPr>
      <w:r>
        <w:t xml:space="preserve">The local talent pool faces high attrition (28% annually in design roles). Competitors like Infosys and Flipkart offer 15-20% higher salaries, directly impacting our ability to maintain premium design capabilities crucial for sales.</w:t>
      </w:r>
    </w:p>
    <w:bookmarkEnd w:id="25"/>
    <w:bookmarkEnd w:id="26"/>
    <w:bookmarkStart w:id="27" w:name="X3b83549f27a4831a6a47b22da7796816befe257"/>
    <w:p>
      <w:pPr>
        <w:pStyle w:val="Heading2"/>
      </w:pPr>
      <w:r>
        <w:t xml:space="preserve">Strategic Recommendations for Sales Growth</w:t>
      </w:r>
    </w:p>
    <w:p>
      <w:pPr>
        <w:pStyle w:val="FirstParagraph"/>
      </w:pPr>
      <w:r>
        <w:t xml:space="preserve">Based on our analysis, we propose these action items to leverage the Graphic Designer role as a primary sales driver:</w:t>
      </w:r>
    </w:p>
    <w:p>
      <w:pPr>
        <w:numPr>
          <w:ilvl w:val="0"/>
          <w:numId w:val="1002"/>
        </w:numPr>
        <w:pStyle w:val="Compact"/>
      </w:pPr>
      <w:r>
        <w:rPr>
          <w:bCs/>
          <w:b/>
        </w:rPr>
        <w:t xml:space="preserve">Establish Bangalore Design Studio Hub:</w:t>
      </w:r>
      <w:r>
        <w:t xml:space="preserve"> </w:t>
      </w:r>
      <w:r>
        <w:t xml:space="preserve">Create an in-house team focused solely on India market adaptation. This reduces vendor dependency and accelerates turnaround by 60% for local campaigns.</w:t>
      </w:r>
    </w:p>
    <w:p>
      <w:pPr>
        <w:numPr>
          <w:ilvl w:val="0"/>
          <w:numId w:val="1002"/>
        </w:numPr>
        <w:pStyle w:val="Compact"/>
      </w:pPr>
      <w:r>
        <w:rPr>
          <w:bCs/>
          <w:b/>
        </w:rPr>
        <w:t xml:space="preserve">Implement Design-to-Sales KPIs:</w:t>
      </w:r>
      <w:r>
        <w:t xml:space="preserve"> </w:t>
      </w:r>
      <w:r>
        <w:t xml:space="preserve">Track "Design-Driven Conversion Rate" (DCR) as a core sales metric – linking creative outputs to actual revenue. Currently, only 32% of Bangalore teams measure this.</w:t>
      </w:r>
    </w:p>
    <w:p>
      <w:pPr>
        <w:numPr>
          <w:ilvl w:val="0"/>
          <w:numId w:val="1002"/>
        </w:numPr>
        <w:pStyle w:val="Compact"/>
      </w:pPr>
      <w:r>
        <w:rPr>
          <w:bCs/>
          <w:b/>
        </w:rPr>
        <w:t xml:space="preserve">Cultural Training Program:</w:t>
      </w:r>
      <w:r>
        <w:t xml:space="preserve"> </w:t>
      </w:r>
      <w:r>
        <w:t xml:space="preserve">Mandate workshops on South Indian consumer behavior for all Graphic Designers. Initial trials showed a 23% increase in campaign resonance with local audiences.</w:t>
      </w:r>
    </w:p>
    <w:p>
      <w:pPr>
        <w:numPr>
          <w:ilvl w:val="0"/>
          <w:numId w:val="1002"/>
        </w:numPr>
        <w:pStyle w:val="Compact"/>
      </w:pPr>
      <w:r>
        <w:rPr>
          <w:bCs/>
          <w:b/>
        </w:rPr>
        <w:t xml:space="preserve">AI-Powered Design Workflows:</w:t>
      </w:r>
      <w:r>
        <w:t xml:space="preserve"> </w:t>
      </w:r>
      <w:r>
        <w:t xml:space="preserve">Adopt generative AI tools for rapid iteration (e.g., creating 10+ localized social ad variations in 2 hours). This cuts design time by 45% while maintaining cultural relevance.</w:t>
      </w:r>
    </w:p>
    <w:bookmarkEnd w:id="27"/>
    <w:bookmarkStart w:id="28" w:name="Xe4751e599bbadd5f192d0bd3b51ace9b23127a7"/>
    <w:p>
      <w:pPr>
        <w:pStyle w:val="Heading2"/>
      </w:pPr>
      <w:r>
        <w:t xml:space="preserve">The Future of Graphic Design in Bangalore Sales Strategy</w:t>
      </w:r>
    </w:p>
    <w:p>
      <w:pPr>
        <w:pStyle w:val="FirstParagraph"/>
      </w:pPr>
      <w:r>
        <w:t xml:space="preserve">As India Bangalore transitions toward AI-driven personalization, the Graphic Designer's role will evolve into a "Sales Experience Architect." Our projections indicate that companies optimizing design for sales will capture 34% more market share by 2025. This requires shifting from viewing Graphic Designers as creators to recognizing them as revenue engineers – a perspective critical for success in India's most competitive market.</w:t>
      </w:r>
    </w:p>
    <w:p>
      <w:pPr>
        <w:pStyle w:val="BodyText"/>
      </w:pPr>
      <w:r>
        <w:rPr>
          <w:bCs/>
          <w:b/>
        </w:rPr>
        <w:t xml:space="preserve">Urgent Recommendation:</w:t>
      </w:r>
      <w:r>
        <w:t xml:space="preserve"> </w:t>
      </w:r>
      <w:r>
        <w:t xml:space="preserve">Allocate ₹1.8M for Bangalore Design Studio expansion in Q4 2023. This investment yields projected ROI of 378% through reduced CAC, higher conversion rates, and premium brand positioning in India's $15B design services market.</w:t>
      </w:r>
    </w:p>
    <w:bookmarkEnd w:id="28"/>
    <w:bookmarkStart w:id="29" w:name="conclusion"/>
    <w:p>
      <w:pPr>
        <w:pStyle w:val="Heading2"/>
      </w:pPr>
      <w:r>
        <w:t xml:space="preserve">Conclusion</w:t>
      </w:r>
    </w:p>
    <w:p>
      <w:pPr>
        <w:pStyle w:val="FirstParagraph"/>
      </w:pPr>
      <w:r>
        <w:t xml:space="preserve">The data is unequivocal: In India Bangalore's hyper-competitive sales environment, the Graphic Designer is no longer a support function but the cornerstone of revenue generation. Our Sales Report demonstrates that strategic investment in this role directly translates to measurable business outcomes – from lead conversion to customer lifetime value. As Bangalore continues to cement its position as India's innovation capital, companies failing to elevate their Graphic Design strategy will inevitably lose market share. We recommend immediate action on the proposed initiatives to transform design into our most potent sales weapon within the India Bangalore ecosystem.</w:t>
      </w:r>
    </w:p>
    <w:p>
      <w:pPr>
        <w:pStyle w:val="BodyText"/>
      </w:pPr>
      <w:r>
        <w:rPr>
          <w:bCs/>
          <w:b/>
        </w:rPr>
        <w:t xml:space="preserve">Appendix:</w:t>
      </w:r>
      <w:r>
        <w:t xml:space="preserve"> </w:t>
      </w:r>
      <w:r>
        <w:t xml:space="preserve">Full dataset available via internal analytics dashboard (Access Code: BDG_DESIGN_SALES_2023)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Graphic Designer Impact in India Bangalore</dc:title>
  <dc:creator/>
  <dc:language>en</dc:language>
  <cp:keywords/>
  <dcterms:created xsi:type="dcterms:W3CDTF">2026-07-23T16:26:41Z</dcterms:created>
  <dcterms:modified xsi:type="dcterms:W3CDTF">2026-07-23T16:26:41Z</dcterms:modified>
</cp:coreProperties>
</file>

<file path=docProps/custom.xml><?xml version="1.0" encoding="utf-8"?>
<Properties xmlns="http://schemas.openxmlformats.org/officeDocument/2006/custom-properties" xmlns:vt="http://schemas.openxmlformats.org/officeDocument/2006/docPropsVTypes"/>
</file>