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Mumbai,</w:t>
      </w:r>
      <w:r>
        <w:t xml:space="preserve"> </w:t>
      </w:r>
      <w:r>
        <w:t xml:space="preserve">India</w:t>
      </w:r>
    </w:p>
    <w:bookmarkStart w:id="29" w:name="Xe6764852aa318eaf570b7022f06de5b9339bc6e"/>
    <w:p>
      <w:pPr>
        <w:pStyle w:val="Heading1"/>
      </w:pPr>
      <w:r>
        <w:t xml:space="preserve">SALES REPORT: GRAPHIC DESIGNER PERFORMANCE ANALYSIS</w:t>
      </w:r>
    </w:p>
    <w:bookmarkStart w:id="20" w:name="X279ccc18fa304d0dbc231433170a2ce799c0a52"/>
    <w:p>
      <w:pPr>
        <w:pStyle w:val="Heading2"/>
      </w:pPr>
      <w:r>
        <w:t xml:space="preserve">Driving Revenue Through Visual Innovation in Mumbai, India</w:t>
      </w:r>
    </w:p>
    <w:p>
      <w:pPr>
        <w:pStyle w:val="FirstParagraph"/>
      </w:pPr>
      <w:r>
        <w:t xml:space="preserve">Prepared for Mumbai Marketing Leadership Team | Q3 2023 | Confidential</w:t>
      </w:r>
    </w:p>
    <w:bookmarkEnd w:id="20"/>
    <w:bookmarkStart w:id="21" w:name="executive-summary"/>
    <w:p>
      <w:pPr>
        <w:pStyle w:val="Heading2"/>
      </w:pPr>
      <w:r>
        <w:t xml:space="preserve">Executive Summary</w:t>
      </w:r>
    </w:p>
    <w:p>
      <w:pPr>
        <w:pStyle w:val="FirstParagraph"/>
      </w:pPr>
      <w:r>
        <w:t xml:space="preserve">This comprehensive Sales Report evaluates the critical impact of our Graphic Designer role on revenue generation across the Mumbai market. In India's most dynamic advertising hub, our creative team has directly contributed to a 37% increase in client acquisition and a 28% uplift in campaign conversion rates through strategic visual solutions. This document details how the Graphic Designer position functions as a profit engine within Mumbai's competitive business landscape, proving that exceptional design isn't merely aesthetic—it's a revenue catalyst.</w:t>
      </w:r>
    </w:p>
    <w:bookmarkEnd w:id="21"/>
    <w:bookmarkStart w:id="22" w:name="X564c08696468fe2f48408aef6d41f436d401019"/>
    <w:p>
      <w:pPr>
        <w:pStyle w:val="Heading2"/>
      </w:pPr>
      <w:r>
        <w:t xml:space="preserve">Market Context: Mumbai's Design-Driven Sales Environment</w:t>
      </w:r>
    </w:p>
    <w:p>
      <w:pPr>
        <w:pStyle w:val="FirstParagraph"/>
      </w:pPr>
      <w:r>
        <w:t xml:space="preserve">Mumbai remains India's undisputed marketing capital, housing 68% of the country's top advertising agencies and hosting 43% of all visual content production for national campaigns. With over 12,000 design studios operating in Greater Mumbai (as per MCA data), the demand for high-impact graphic design has never been higher. Our Sales Report confirms that businesses in Mumbai now allocate 23% more of their marketing budgets to visual assets than three years ago, directly correlating with increased sales velocity.</w:t>
      </w:r>
    </w:p>
    <w:p>
      <w:pPr>
        <w:pStyle w:val="BodyText"/>
      </w:pPr>
      <w:r>
        <w:t xml:space="preserve">Crucially, Mumbai's fast-paced consumer market demands immediate visual resonance. A study by Design Bureau India reveals that 78% of Mumbai-based consumers make purchase decisions within 3 seconds of viewing brand imagery. This makes the Graphic Designer role not just a support function, but a frontline sales driver in our India operations.</w:t>
      </w:r>
    </w:p>
    <w:bookmarkEnd w:id="22"/>
    <w:bookmarkStart w:id="24" w:name="Xc2a98167b30febee06cc23f426d2821dc638d9a"/>
    <w:p>
      <w:pPr>
        <w:pStyle w:val="Heading2"/>
      </w:pPr>
      <w:r>
        <w:t xml:space="preserve">Sales Impact Analysis: Graphic Designer as Revenue Generator</w:t>
      </w:r>
    </w:p>
    <w:bookmarkStart w:id="23" w:name="quantifiable-sales-contributions"/>
    <w:p>
      <w:pPr>
        <w:pStyle w:val="Heading3"/>
      </w:pPr>
      <w:r>
        <w:t xml:space="preserve">Quantifiable Sales Contributions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Performance</w:t>
            </w:r>
          </w:p>
        </w:tc>
        <w:tc>
          <w:tcPr/>
          <w:p>
            <w:pPr>
              <w:pStyle w:val="Compact"/>
              <w:jc w:val="left"/>
            </w:pPr>
            <w:r>
              <w:t xml:space="preserve">Year-over-Year Change</w:t>
            </w:r>
          </w:p>
        </w:tc>
        <w:tc>
          <w:tcPr/>
          <w:p>
            <w:pPr>
              <w:pStyle w:val="Compact"/>
              <w:jc w:val="left"/>
            </w:pPr>
            <w:r>
              <w:t xml:space="preserve">Sales Impact</w:t>
            </w:r>
          </w:p>
        </w:tc>
      </w:tr>
      <w:tr>
        <w:tc>
          <w:tcPr/>
          <w:p>
            <w:pPr>
              <w:pStyle w:val="Compact"/>
              <w:jc w:val="left"/>
            </w:pPr>
            <w:r>
              <w:t xml:space="preserve">Campaign Conversion Rates</w:t>
            </w:r>
          </w:p>
        </w:tc>
        <w:tc>
          <w:tcPr/>
          <w:p>
            <w:pPr>
              <w:pStyle w:val="Compact"/>
              <w:jc w:val="left"/>
            </w:pPr>
            <w:r>
              <w:t xml:space="preserve">41.7%</w:t>
            </w:r>
          </w:p>
        </w:tc>
        <w:tc>
          <w:tcPr/>
          <w:p>
            <w:pPr>
              <w:pStyle w:val="Compact"/>
              <w:jc w:val="left"/>
            </w:pPr>
            <w:r>
              <w:t xml:space="preserve">+28.3%</w:t>
            </w:r>
          </w:p>
        </w:tc>
        <w:tc>
          <w:tcPr/>
          <w:p>
            <w:pPr>
              <w:pStyle w:val="Compact"/>
              <w:jc w:val="left"/>
            </w:pPr>
            <w:r>
              <w:t xml:space="preserve">₹14.2 Cr additional revenue</w:t>
            </w:r>
          </w:p>
        </w:tc>
      </w:tr>
      <w:tr>
        <w:tc>
          <w:tcPr/>
          <w:p>
            <w:pPr>
              <w:pStyle w:val="Compact"/>
              <w:jc w:val="left"/>
            </w:pPr>
            <w:r>
              <w:t xml:space="preserve">Client Retention (Mumbai)</w:t>
            </w:r>
          </w:p>
        </w:tc>
        <w:tc>
          <w:tcPr/>
          <w:p>
            <w:pPr>
              <w:pStyle w:val="Compact"/>
              <w:jc w:val="left"/>
            </w:pPr>
            <w:r>
              <w:t xml:space="preserve">86.5%</w:t>
            </w:r>
          </w:p>
        </w:tc>
        <w:tc>
          <w:tcPr/>
          <w:p>
            <w:pPr>
              <w:pStyle w:val="Compact"/>
              <w:jc w:val="left"/>
            </w:pPr>
            <w:r>
              <w:t xml:space="preserve">+15.8%</w:t>
            </w:r>
          </w:p>
        </w:tc>
        <w:tc>
          <w:tcPr/>
          <w:p>
            <w:pPr>
              <w:pStyle w:val="Compact"/>
              <w:jc w:val="left"/>
            </w:pPr>
            <w:r>
              <w:t xml:space="preserve">₹7.3 Cr preserved revenue</w:t>
            </w:r>
          </w:p>
        </w:tc>
      </w:tr>
      <w:tr>
        <w:tc>
          <w:tcPr/>
          <w:p>
            <w:pPr>
              <w:pStyle w:val="Compact"/>
              <w:jc w:val="left"/>
            </w:pPr>
            <w:r>
              <w:t xml:space="preserve">Social Media Engagement Rate</w:t>
            </w:r>
          </w:p>
        </w:tc>
        <w:tc>
          <w:tcPr/>
          <w:p>
            <w:pPr>
              <w:pStyle w:val="Compact"/>
              <w:jc w:val="left"/>
            </w:pPr>
            <w:r>
              <w:t xml:space="preserve">12.4%</w:t>
            </w:r>
          </w:p>
        </w:tc>
        <w:tc>
          <w:tcPr/>
          <w:p>
            <w:pPr>
              <w:pStyle w:val="Compact"/>
              <w:jc w:val="left"/>
            </w:pPr>
            <w:r>
              <w:t xml:space="preserve">+47.6%</w:t>
            </w:r>
          </w:p>
        </w:tc>
        <w:tc>
          <w:tcPr/>
          <w:p>
            <w:pPr>
              <w:pStyle w:val="Compact"/>
              <w:jc w:val="left"/>
            </w:pPr>
            <w:r>
              <w:t xml:space="preserve">₹5.8 Cr pipeline generation</w:t>
            </w:r>
          </w:p>
        </w:tc>
      </w:tr>
    </w:tbl>
    <w:p>
      <w:pPr>
        <w:pStyle w:val="BodyText"/>
      </w:pPr>
      <w:r>
        <w:t xml:space="preserve">The data unequivocally demonstrates how the Graphic Designer role directly fuels Mumbai's sales engine. For instance, our redesign of Tata Cliq's Mumbai-specific social campaign increased engagement by 47.6% within 3 weeks—resulting in ₹5.8 Crore in new sales pipeline from Maharashtra-based consumers alone.</w:t>
      </w:r>
    </w:p>
    <w:p>
      <w:pPr>
        <w:pStyle w:val="BodyText"/>
      </w:pPr>
      <w:r>
        <w:t xml:space="preserve">Industry-Specific Sales Acceleration</w:t>
      </w:r>
    </w:p>
    <w:p>
      <w:pPr>
        <w:numPr>
          <w:ilvl w:val="0"/>
          <w:numId w:val="1001"/>
        </w:numPr>
        <w:pStyle w:val="Compact"/>
      </w:pPr>
      <w:r>
        <w:rPr>
          <w:bCs/>
          <w:b/>
        </w:rPr>
        <w:t xml:space="preserve">FMCG Sector:</w:t>
      </w:r>
      <w:r>
        <w:t xml:space="preserve"> </w:t>
      </w:r>
      <w:r>
        <w:t xml:space="preserve">For a Mumbai-based dairy client, our designer-created shelf-pack visuals increased impulse purchases by 19% in Mumbai supermarkets, directly adding ₹3.1 Cr to quarterly sales.</w:t>
      </w:r>
    </w:p>
    <w:p>
      <w:pPr>
        <w:numPr>
          <w:ilvl w:val="0"/>
          <w:numId w:val="1001"/>
        </w:numPr>
        <w:pStyle w:val="Compact"/>
      </w:pPr>
      <w:r>
        <w:rPr>
          <w:bCs/>
          <w:b/>
        </w:rPr>
        <w:t xml:space="preserve">E-commerce:</w:t>
      </w:r>
      <w:r>
        <w:t xml:space="preserve"> </w:t>
      </w:r>
      <w:r>
        <w:t xml:space="preserve">Redesign of Flipkart's Mumbai-exclusive festival banners drove 28% higher mobile conversions during Diwali season, generating ₹9.2 Cr in incremental revenue.</w:t>
      </w:r>
    </w:p>
    <w:p>
      <w:pPr>
        <w:numPr>
          <w:ilvl w:val="0"/>
          <w:numId w:val="1001"/>
        </w:numPr>
        <w:pStyle w:val="Compact"/>
      </w:pPr>
      <w:r>
        <w:rPr>
          <w:bCs/>
          <w:b/>
        </w:rPr>
        <w:t xml:space="preserve">Real Estate:</w:t>
      </w:r>
      <w:r>
        <w:t xml:space="preserve"> </w:t>
      </w:r>
      <w:r>
        <w:t xml:space="preserve">3D property visuals developed for a Bandra developer increased lead quality by 63%, with Mumbai sales agents reporting faster closing times (average 14 days vs industry 21 days).</w:t>
      </w:r>
    </w:p>
    <w:bookmarkEnd w:id="23"/>
    <w:bookmarkEnd w:id="24"/>
    <w:bookmarkStart w:id="25" w:name="Xd6e6cd46f4788fc32a350e4f95c6bf6e1eba591"/>
    <w:p>
      <w:pPr>
        <w:pStyle w:val="Heading2"/>
      </w:pPr>
      <w:r>
        <w:t xml:space="preserve">Mumbai-Specific Challenges &amp; Strategic Adaptations</w:t>
      </w:r>
    </w:p>
    <w:p>
      <w:pPr>
        <w:pStyle w:val="FirstParagraph"/>
      </w:pPr>
      <w:r>
        <w:t xml:space="preserve">Operating in Mumbai's intense market presents unique challenges that our Graphic Design team has mastered:</w:t>
      </w:r>
    </w:p>
    <w:p>
      <w:pPr>
        <w:numPr>
          <w:ilvl w:val="0"/>
          <w:numId w:val="1002"/>
        </w:numPr>
        <w:pStyle w:val="Compact"/>
      </w:pPr>
      <w:r>
        <w:rPr>
          <w:bCs/>
          <w:b/>
        </w:rPr>
        <w:t xml:space="preserve">Cultural Nuance Requirement:</w:t>
      </w:r>
      <w:r>
        <w:t xml:space="preserve"> </w:t>
      </w:r>
      <w:r>
        <w:t xml:space="preserve">Mumbai's diverse population demands hyper-localized visuals. Our designers now collaborate with regional cultural consultants before creating campaigns for Maharashtra markets, avoiding missteps that could cost sales (e.g., redesigning a festival campaign after identifying Hindu and Muslim community preferences).</w:t>
      </w:r>
    </w:p>
    <w:p>
      <w:pPr>
        <w:numPr>
          <w:ilvl w:val="0"/>
          <w:numId w:val="1002"/>
        </w:numPr>
        <w:pStyle w:val="Compact"/>
      </w:pPr>
      <w:r>
        <w:rPr>
          <w:bCs/>
          <w:b/>
        </w:rPr>
        <w:t xml:space="preserve">Speed-to-Market Pressure:</w:t>
      </w:r>
      <w:r>
        <w:t xml:space="preserve"> </w:t>
      </w:r>
      <w:r>
        <w:t xml:space="preserve">72% of Mumbai clients expect design revisions within 48 hours. We implemented Mumbai-based "Design SWAT Teams" that cut turnaround time by 55% while maintaining quality.</w:t>
      </w:r>
    </w:p>
    <w:p>
      <w:pPr>
        <w:numPr>
          <w:ilvl w:val="0"/>
          <w:numId w:val="1002"/>
        </w:numPr>
        <w:pStyle w:val="Compact"/>
      </w:pPr>
      <w:r>
        <w:rPr>
          <w:bCs/>
          <w:b/>
        </w:rPr>
        <w:t xml:space="preserve">Competitive Saturation:</w:t>
      </w:r>
      <w:r>
        <w:t xml:space="preserve"> </w:t>
      </w:r>
      <w:r>
        <w:t xml:space="preserve">With 14,000+ designers in the city, we differentiate through sales-focused deliverables. Every design brief now includes explicit sales KPIs (e.g., "This Instagram carousel must increase click-through to Mumbai store booking page by 25%").</w:t>
      </w:r>
    </w:p>
    <w:bookmarkEnd w:id="25"/>
    <w:bookmarkStart w:id="27" w:name="X6b74718c3d3992cd6b2210aa2ec8096b9b538b5"/>
    <w:p>
      <w:pPr>
        <w:pStyle w:val="Heading2"/>
      </w:pPr>
      <w:r>
        <w:t xml:space="preserve">Strategic Recommendations for Mumbai Market Growth</w:t>
      </w:r>
    </w:p>
    <w:bookmarkStart w:id="26" w:name="Xb4dcee792226ea71ad4ad68c2818901b1bddbcb"/>
    <w:p>
      <w:pPr>
        <w:pStyle w:val="Heading3"/>
      </w:pPr>
      <w:r>
        <w:t xml:space="preserve">Optimizing the Graphic Designer Role for Maximum Revenue Impact</w:t>
      </w:r>
    </w:p>
    <w:p>
      <w:pPr>
        <w:numPr>
          <w:ilvl w:val="0"/>
          <w:numId w:val="1003"/>
        </w:numPr>
        <w:pStyle w:val="Compact"/>
      </w:pPr>
      <w:r>
        <w:rPr>
          <w:bCs/>
          <w:b/>
        </w:rPr>
        <w:t xml:space="preserve">Integrate with Sales Intelligence:</w:t>
      </w:r>
      <w:r>
        <w:t xml:space="preserve"> </w:t>
      </w:r>
      <w:r>
        <w:t xml:space="preserve">Implement shared CRM dashboards where designers view real-time sales data from Mumbai client accounts. This allows proactive visual adjustments based on actual conversion patterns (e.g., changing color schemes when Mumbai-specific A/B tests show better performance).</w:t>
      </w:r>
    </w:p>
    <w:p>
      <w:pPr>
        <w:numPr>
          <w:ilvl w:val="0"/>
          <w:numId w:val="1003"/>
        </w:numPr>
        <w:pStyle w:val="Compact"/>
      </w:pPr>
      <w:r>
        <w:rPr>
          <w:bCs/>
          <w:b/>
        </w:rPr>
        <w:t xml:space="preserve">Mumbai Design Lab Investment:</w:t>
      </w:r>
      <w:r>
        <w:t xml:space="preserve"> </w:t>
      </w:r>
      <w:r>
        <w:t xml:space="preserve">Establish a dedicated Mumbai studio focused exclusively on market-specific assets, with 24/7 access to sales team feedback loops. This reduces revision cycles by 30% and ensures designs align precisely with local buyer behavior.</w:t>
      </w:r>
    </w:p>
    <w:p>
      <w:pPr>
        <w:numPr>
          <w:ilvl w:val="0"/>
          <w:numId w:val="1003"/>
        </w:numPr>
        <w:pStyle w:val="Compact"/>
      </w:pPr>
      <w:r>
        <w:rPr>
          <w:bCs/>
          <w:b/>
        </w:rPr>
        <w:t xml:space="preserve">Revenue-Tracking KPIs:</w:t>
      </w:r>
      <w:r>
        <w:t xml:space="preserve"> </w:t>
      </w:r>
      <w:r>
        <w:t xml:space="preserve">Shift from "number of designs delivered" to "sales impact per design." Require all designers to quantify revenue contribution in project briefs (e.g., "This campaign must support ₹50 Lakh in Mumbai sales").</w:t>
      </w:r>
    </w:p>
    <w:p>
      <w:pPr>
        <w:pStyle w:val="FirstParagraph"/>
      </w:pPr>
      <w:r>
        <w:t xml:space="preserve">Future-Proofing for India's Design Economy</w:t>
      </w:r>
    </w:p>
    <w:p>
      <w:pPr>
        <w:pStyle w:val="BodyText"/>
      </w:pPr>
      <w:r>
        <w:t xml:space="preserve">As India's creative economy grows at 14.8% CAGR (NASSCOM), our Mumbai Graphic Designer team must evolve beyond traditional roles. We propose:</w:t>
      </w:r>
    </w:p>
    <w:p>
      <w:pPr>
        <w:numPr>
          <w:ilvl w:val="0"/>
          <w:numId w:val="1004"/>
        </w:numPr>
        <w:pStyle w:val="Compact"/>
      </w:pPr>
      <w:r>
        <w:t xml:space="preserve">Training in data-driven design (e.g., using Google Analytics to inform visual decisions)</w:t>
      </w:r>
    </w:p>
    <w:p>
      <w:pPr>
        <w:numPr>
          <w:ilvl w:val="0"/>
          <w:numId w:val="1004"/>
        </w:numPr>
        <w:pStyle w:val="Compact"/>
      </w:pPr>
      <w:r>
        <w:t xml:space="preserve">Specialization tracks for key Mumbai sectors: Real Estate, E-Commerce, FMCG</w:t>
      </w:r>
    </w:p>
    <w:p>
      <w:pPr>
        <w:numPr>
          <w:ilvl w:val="0"/>
          <w:numId w:val="1004"/>
        </w:numPr>
        <w:pStyle w:val="Compact"/>
      </w:pPr>
      <w:r>
        <w:t xml:space="preserve">Annual "Mumbai Design Sales Summit" connecting designers with sales leaders to align on upcoming market opportunities</w:t>
      </w:r>
    </w:p>
    <w:bookmarkEnd w:id="26"/>
    <w:bookmarkEnd w:id="27"/>
    <w:bookmarkStart w:id="28" w:name="Xf1032d46c56abaab1a9c8ee6c237a1916b0503f"/>
    <w:p>
      <w:pPr>
        <w:pStyle w:val="Heading2"/>
      </w:pPr>
      <w:r>
        <w:t xml:space="preserve">Conclusion: The Non-Negotiable Revenue Role of Graphic Designers in Mumbai</w:t>
      </w:r>
    </w:p>
    <w:p>
      <w:pPr>
        <w:pStyle w:val="FirstParagraph"/>
      </w:pPr>
      <w:r>
        <w:t xml:space="preserve">This Sales Report unequivocally proves that the Graphic Designer is not a cost center but a profit center in Mumbai's competitive business environment. In India's most dynamic market, where visual appeal directly translates to purchase decisions, our design team has generated over ₹27 Crore in measurable revenue impact during Q3 alone.</w:t>
      </w:r>
    </w:p>
    <w:p>
      <w:pPr>
        <w:pStyle w:val="BodyText"/>
      </w:pPr>
      <w:r>
        <w:t xml:space="preserve">As Mumbai continues to lead India's digital transformation—where smartphone penetration exceeds 85% and social commerce is growing at 41% annually—the strategic integration of Graphic Design into sales operations isn't optional; it's essential. Our Mumbai-based designers have demonstrated that exceptional visual storytelling doesn't just enhance brand perception—it accelerates revenue growth at scale.</w:t>
      </w:r>
    </w:p>
    <w:p>
      <w:pPr>
        <w:pStyle w:val="BodyText"/>
      </w:pPr>
      <w:r>
        <w:t xml:space="preserve">To maintain this momentum, we recommend immediate implementation of the Mumbai Design Lab and sales-integrated KPIs. The data shows clear ROI: for every ₹1 invested in design optimization, Mumbai clients generate ₹3.2 in incremental sales. In India's high-stakes marketing arena, this makes the Graphic Designer role a critical revenue driver—not just an aesthetic function.</w:t>
      </w:r>
    </w:p>
    <w:p>
      <w:pPr>
        <w:pStyle w:val="BodyText"/>
      </w:pPr>
      <w:r>
        <w:t xml:space="preserve">Prepared by: Mumbai Sales &amp; Design Strategy Unit</w:t>
      </w:r>
    </w:p>
    <w:p>
      <w:pPr>
        <w:pStyle w:val="BodyText"/>
      </w:pPr>
      <w:r>
        <w:t xml:space="preserve">Date: October 26, 2023 | Confidential - For Internal Mumbai Operations Use Only</w:t>
      </w:r>
    </w:p>
    <w:p>
      <w:pPr>
        <w:pStyle w:val="BodyText"/>
      </w:pPr>
      <w:r>
        <w:rPr>
          <w:bCs/>
          <w:b/>
        </w:rPr>
        <w:t xml:space="preserve">Key Insight:</w:t>
      </w:r>
      <w:r>
        <w:t xml:space="preserve"> </w:t>
      </w:r>
      <w:r>
        <w:t xml:space="preserve">In Mumbai, where consumers make decisions in seconds, a Graphic Designer's work doesn't just attract attention—it converts it into revenue. This report confirms that visual excellence is the most potent sales tool in India's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 Mumbai, India</dc:title>
  <dc:creator/>
  <dc:language>en</dc:language>
  <cp:keywords/>
  <dcterms:created xsi:type="dcterms:W3CDTF">2026-07-23T12:09:19Z</dcterms:created>
  <dcterms:modified xsi:type="dcterms:W3CDTF">2026-07-23T12:09:19Z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