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w:t>
      </w:r>
      <w:r>
        <w:t xml:space="preserve"> </w:t>
      </w:r>
      <w:r>
        <w:t xml:space="preserve">Tehran,</w:t>
      </w:r>
      <w:r>
        <w:t xml:space="preserve"> </w:t>
      </w:r>
      <w:r>
        <w:t xml:space="preserve">Iran</w:t>
      </w:r>
    </w:p>
    <w:bookmarkStart w:id="27" w:name="Xfe31c415bbc6468a69569a02127ab2004ec43b0"/>
    <w:p>
      <w:pPr>
        <w:pStyle w:val="Heading1"/>
      </w:pPr>
      <w:r>
        <w:t xml:space="preserve">ANNUAL SALES REPORT: GRAPHIC DESIGNER CONTRIBUTION TO MARKET GROWTH IN TEHRAN, IRAN</w:t>
      </w:r>
    </w:p>
    <w:bookmarkStart w:id="20" w:name="introduction"/>
    <w:p>
      <w:pPr>
        <w:pStyle w:val="Heading2"/>
      </w:pPr>
      <w:r>
        <w:t xml:space="preserve">Introduction</w:t>
      </w:r>
    </w:p>
    <w:p>
      <w:pPr>
        <w:pStyle w:val="FirstParagraph"/>
      </w:pPr>
      <w:r>
        <w:t xml:space="preserve">This comprehensive Sales Report analyzes the performance of our Graphic Designer role within the Tehran market during FY 2023-2024. As a critical asset driving brand visibility and customer engagement in Iran's competitive marketplace, the Graphic Designer position directly impacts sales velocity and market penetration across Tehran's dynamic commercial landscape. This report details how strategic visual communications have elevated our sales performance by 37% year-over-year, establishing the Graphic Designer as a pivotal revenue driver within our Tehran operations.</w:t>
      </w:r>
    </w:p>
    <w:bookmarkEnd w:id="20"/>
    <w:bookmarkStart w:id="21" w:name="X035ce60f82520a9954d286f990b21de63ba67dd"/>
    <w:p>
      <w:pPr>
        <w:pStyle w:val="Heading2"/>
      </w:pPr>
      <w:r>
        <w:t xml:space="preserve">Market Context: Tehran's Visual Marketing Imperative</w:t>
      </w:r>
    </w:p>
    <w:p>
      <w:pPr>
        <w:pStyle w:val="FirstParagraph"/>
      </w:pPr>
      <w:r>
        <w:t xml:space="preserve">Tehran's commercial ecosystem demands exceptional visual storytelling capabilities. With over 18 million residents and 45,000+ active businesses in the metropolitan area, our target audience exhibits heightened sensitivity to brand aesthetics. The Iranian government's recent "Creative Economy Promotion Policy" has further intensified demand for professional design services, making Tehran a high-potential market where visual differentiation directly correlates with sales conversion. Our Graphic Designer role has become indispensable in navigating this environment, translating cultural nuances into compelling visual narratives that resonate with Tehran's sophisticated consumer base.</w:t>
      </w:r>
    </w:p>
    <w:bookmarkEnd w:id="21"/>
    <w:bookmarkStart w:id="22" w:name="X46d128edf20c49dddacbcc05146b405826ddd33"/>
    <w:p>
      <w:pPr>
        <w:pStyle w:val="Heading2"/>
      </w:pPr>
      <w:r>
        <w:t xml:space="preserve">Sales Performance Analysis: Quantifiable Impact</w:t>
      </w:r>
    </w:p>
    <w:p>
      <w:pPr>
        <w:pStyle w:val="FirstParagraph"/>
      </w:pPr>
      <w:r>
        <w:t xml:space="preserve">Our Graphic Designer delivered exceptional results across all key performance indicators:</w:t>
      </w:r>
    </w:p>
    <w:p>
      <w:pPr>
        <w:numPr>
          <w:ilvl w:val="0"/>
          <w:numId w:val="1001"/>
        </w:numPr>
        <w:pStyle w:val="Compact"/>
      </w:pPr>
      <w:r>
        <w:rPr>
          <w:bCs/>
          <w:b/>
        </w:rPr>
        <w:t xml:space="preserve">Conversion Rate Improvement:</w:t>
      </w:r>
      <w:r>
        <w:t xml:space="preserve"> </w:t>
      </w:r>
      <w:r>
        <w:t xml:space="preserve">Marketing assets created by our Tehran-based Graphic Designer increased e-commerce conversion rates by 28% through culturally optimized product imagery and localized ad designs.</w:t>
      </w:r>
    </w:p>
    <w:p>
      <w:pPr>
        <w:numPr>
          <w:ilvl w:val="0"/>
          <w:numId w:val="1001"/>
        </w:numPr>
        <w:pStyle w:val="Compact"/>
      </w:pPr>
      <w:r>
        <w:rPr>
          <w:bCs/>
          <w:b/>
        </w:rPr>
        <w:t xml:space="preserve">Client Acquisition Growth:</w:t>
      </w:r>
      <w:r>
        <w:t xml:space="preserve"> </w:t>
      </w:r>
      <w:r>
        <w:t xml:space="preserve">63% of new business in Q3-Q4 2023 originated from portfolios showcasing the Graphic Designer's work, directly attributed to enhanced visual presentations during client pitches across Tehran's business district.</w:t>
      </w:r>
    </w:p>
    <w:p>
      <w:pPr>
        <w:numPr>
          <w:ilvl w:val="0"/>
          <w:numId w:val="1001"/>
        </w:numPr>
        <w:pStyle w:val="Compact"/>
      </w:pPr>
      <w:r>
        <w:rPr>
          <w:bCs/>
          <w:b/>
        </w:rPr>
        <w:t xml:space="preserve">Sales Cycle Acceleration:</w:t>
      </w:r>
      <w:r>
        <w:t xml:space="preserve"> </w:t>
      </w:r>
      <w:r>
        <w:t xml:space="preserve">Revised sales collateral reduced average sales cycle from 58 to 31 days in Tehran markets through more persuasive visual communication.</w:t>
      </w:r>
    </w:p>
    <w:p>
      <w:pPr>
        <w:numPr>
          <w:ilvl w:val="0"/>
          <w:numId w:val="1001"/>
        </w:numPr>
        <w:pStyle w:val="Compact"/>
      </w:pPr>
      <w:r>
        <w:rPr>
          <w:bCs/>
          <w:b/>
        </w:rPr>
        <w:t xml:space="preserve">Brand Value Increase:</w:t>
      </w:r>
      <w:r>
        <w:t xml:space="preserve"> </w:t>
      </w:r>
      <w:r>
        <w:t xml:space="preserve">Brand recognition surveys showed a 42% uplift among Tehran consumers after implementing the Graphic Designer's rebranding strategy for our flagship products.</w:t>
      </w:r>
    </w:p>
    <w:p>
      <w:pPr>
        <w:pStyle w:val="FirstParagraph"/>
      </w:pPr>
      <w:r>
        <w:t xml:space="preserve">Notably, these results were achieved within Iran's unique economic context where 78% of consumer decisions are influenced by visual elements (per Iranian Marketing Association, 2023). The Graphic Designer's ability to navigate cultural sensitivities—such as incorporating Persian calligraphy into digital campaigns without compromising modern aesthetics—proved critical in resonating with Tehran's diverse demographic segments.</w:t>
      </w:r>
    </w:p>
    <w:bookmarkEnd w:id="22"/>
    <w:bookmarkStart w:id="23" w:name="Xe7c0f81bd1db24367682224ecb7badd8a179224"/>
    <w:p>
      <w:pPr>
        <w:pStyle w:val="Heading2"/>
      </w:pPr>
      <w:r>
        <w:t xml:space="preserve">Regional Market Insights: Tehran-Specific Opportunities</w:t>
      </w:r>
    </w:p>
    <w:p>
      <w:pPr>
        <w:pStyle w:val="FirstParagraph"/>
      </w:pPr>
      <w:r>
        <w:t xml:space="preserve">Tehran presents distinct opportunities where the Graphic Designer role delivers outsized value:</w:t>
      </w:r>
    </w:p>
    <w:p>
      <w:pPr>
        <w:numPr>
          <w:ilvl w:val="0"/>
          <w:numId w:val="1002"/>
        </w:numPr>
        <w:pStyle w:val="Compact"/>
      </w:pPr>
      <w:r>
        <w:rPr>
          <w:bCs/>
          <w:b/>
        </w:rPr>
        <w:t xml:space="preserve">Social Media Dominance:</w:t>
      </w:r>
      <w:r>
        <w:t xml:space="preserve"> </w:t>
      </w:r>
      <w:r>
        <w:t xml:space="preserve">With 86% of Tehran's population active on Instagram and Telegram, our Graphic Designer developed platform-specific content that increased social commerce sales by 51% in Q4.</w:t>
      </w:r>
    </w:p>
    <w:p>
      <w:pPr>
        <w:numPr>
          <w:ilvl w:val="0"/>
          <w:numId w:val="1002"/>
        </w:numPr>
        <w:pStyle w:val="Compact"/>
      </w:pPr>
      <w:r>
        <w:rPr>
          <w:bCs/>
          <w:b/>
        </w:rPr>
        <w:t xml:space="preserve">Festive Season Optimization:</w:t>
      </w:r>
      <w:r>
        <w:t xml:space="preserve"> </w:t>
      </w:r>
      <w:r>
        <w:t xml:space="preserve">Strategic design adjustments for Nowruz (Persian New Year) campaigns generated $2.3M in incremental sales—representing 19% of annual revenue from the Tehran market.</w:t>
      </w:r>
    </w:p>
    <w:p>
      <w:pPr>
        <w:numPr>
          <w:ilvl w:val="0"/>
          <w:numId w:val="1002"/>
        </w:numPr>
        <w:pStyle w:val="Compact"/>
      </w:pPr>
      <w:r>
        <w:rPr>
          <w:bCs/>
          <w:b/>
        </w:rPr>
        <w:t xml:space="preserve">Competitive Differentiation:</w:t>
      </w:r>
      <w:r>
        <w:t xml:space="preserve"> </w:t>
      </w:r>
      <w:r>
        <w:t xml:space="preserve">In Tehran's saturated retail sector, our designer's minimalist Persian-inspired packaging reduced customer acquisition costs by 27% compared to industry averages.</w:t>
      </w:r>
    </w:p>
    <w:bookmarkEnd w:id="23"/>
    <w:bookmarkStart w:id="24" w:name="challenges-and-strategic-adaptations"/>
    <w:p>
      <w:pPr>
        <w:pStyle w:val="Heading2"/>
      </w:pPr>
      <w:r>
        <w:t xml:space="preserve">Challenges and Strategic Adaptations</w:t>
      </w:r>
    </w:p>
    <w:p>
      <w:pPr>
        <w:pStyle w:val="FirstParagraph"/>
      </w:pPr>
      <w:r>
        <w:t xml:space="preserve">The Tehran market presented unique hurdles requiring specialized design solutions:</w:t>
      </w:r>
    </w:p>
    <w:p>
      <w:pPr>
        <w:numPr>
          <w:ilvl w:val="0"/>
          <w:numId w:val="1003"/>
        </w:numPr>
        <w:pStyle w:val="Compact"/>
      </w:pPr>
      <w:r>
        <w:rPr>
          <w:bCs/>
          <w:b/>
        </w:rPr>
        <w:t xml:space="preserve">Economic Volatility:</w:t>
      </w:r>
      <w:r>
        <w:t xml:space="preserve"> </w:t>
      </w:r>
      <w:r>
        <w:t xml:space="preserve">During inflation spikes (19.7% annual rate in 2023), the Graphic Designer pivoted to cost-effective digital assets instead of print, maintaining campaign reach while reducing budget by 34%.</w:t>
      </w:r>
    </w:p>
    <w:p>
      <w:pPr>
        <w:numPr>
          <w:ilvl w:val="0"/>
          <w:numId w:val="1003"/>
        </w:numPr>
        <w:pStyle w:val="Compact"/>
      </w:pPr>
      <w:r>
        <w:rPr>
          <w:bCs/>
          <w:b/>
        </w:rPr>
        <w:t xml:space="preserve">Cultural Nuance Management:</w:t>
      </w:r>
      <w:r>
        <w:t xml:space="preserve"> </w:t>
      </w:r>
      <w:r>
        <w:t xml:space="preserve">Initial designs failed to resonate with traditional Tehran audiences due to excessive Western aesthetics. The designer implemented mandatory local market immersion workshops, resulting in 100% cultural alignment in all subsequent campaigns.</w:t>
      </w:r>
    </w:p>
    <w:p>
      <w:pPr>
        <w:numPr>
          <w:ilvl w:val="0"/>
          <w:numId w:val="1003"/>
        </w:numPr>
        <w:pStyle w:val="Compact"/>
      </w:pPr>
      <w:r>
        <w:rPr>
          <w:bCs/>
          <w:b/>
        </w:rPr>
        <w:t xml:space="preserve">Technology Constraints:</w:t>
      </w:r>
      <w:r>
        <w:t xml:space="preserve"> </w:t>
      </w:r>
      <w:r>
        <w:t xml:space="preserve">Optimizing assets for Iran's bandwidth limitations (average 15 Mbps) required specialized file compression techniques developed by our Tehran-based Graphic Designer, ensuring campaign accessibility across all user segments.</w:t>
      </w:r>
    </w:p>
    <w:bookmarkEnd w:id="24"/>
    <w:bookmarkStart w:id="25" w:name="recommendations-for-future-growth"/>
    <w:p>
      <w:pPr>
        <w:pStyle w:val="Heading2"/>
      </w:pPr>
      <w:r>
        <w:t xml:space="preserve">Recommendations for Future Growth</w:t>
      </w:r>
    </w:p>
    <w:p>
      <w:pPr>
        <w:pStyle w:val="FirstParagraph"/>
      </w:pPr>
      <w:r>
        <w:t xml:space="preserve">To maximize the Graphic Designer's sales impact in Iran's Tehran market, we propose:</w:t>
      </w:r>
    </w:p>
    <w:p>
      <w:pPr>
        <w:numPr>
          <w:ilvl w:val="0"/>
          <w:numId w:val="1004"/>
        </w:numPr>
        <w:pStyle w:val="Compact"/>
      </w:pPr>
      <w:r>
        <w:rPr>
          <w:bCs/>
          <w:b/>
        </w:rPr>
        <w:t xml:space="preserve">Local Talent Investment:</w:t>
      </w:r>
      <w:r>
        <w:t xml:space="preserve"> </w:t>
      </w:r>
      <w:r>
        <w:t xml:space="preserve">Allocate 15% of design budget to training Iranian art school graduates (particularly from University of Tehran's Design Faculty) to deepen cultural expertise.</w:t>
      </w:r>
    </w:p>
    <w:p>
      <w:pPr>
        <w:numPr>
          <w:ilvl w:val="0"/>
          <w:numId w:val="1004"/>
        </w:numPr>
        <w:pStyle w:val="Compact"/>
      </w:pPr>
      <w:r>
        <w:rPr>
          <w:bCs/>
          <w:b/>
        </w:rPr>
        <w:t xml:space="preserve">Tehran-Specific KPIs:</w:t>
      </w:r>
      <w:r>
        <w:t xml:space="preserve"> </w:t>
      </w:r>
      <w:r>
        <w:t xml:space="preserve">Implement metrics tracking visual engagement per Tehran district, recognizing that neighborhoods like Velenjak and Shemiran show 32% higher conversion rates for culturally tailored designs.</w:t>
      </w:r>
    </w:p>
    <w:p>
      <w:pPr>
        <w:numPr>
          <w:ilvl w:val="0"/>
          <w:numId w:val="1004"/>
        </w:numPr>
        <w:pStyle w:val="Compact"/>
      </w:pPr>
      <w:r>
        <w:rPr>
          <w:bCs/>
          <w:b/>
        </w:rPr>
        <w:t xml:space="preserve">Government Partnership:</w:t>
      </w:r>
      <w:r>
        <w:t xml:space="preserve"> </w:t>
      </w:r>
      <w:r>
        <w:t xml:space="preserve">Leverage Iran's Creative Economy initiative to co-create design workshops with Tehran Municipality, positioning our Graphic Designer as an industry thought leader.</w:t>
      </w:r>
    </w:p>
    <w:p>
      <w:pPr>
        <w:numPr>
          <w:ilvl w:val="0"/>
          <w:numId w:val="1004"/>
        </w:numPr>
        <w:pStyle w:val="Compact"/>
      </w:pPr>
      <w:r>
        <w:rPr>
          <w:bCs/>
          <w:b/>
        </w:rPr>
        <w:t xml:space="preserve">Digital Innovation:</w:t>
      </w:r>
      <w:r>
        <w:t xml:space="preserve"> </w:t>
      </w:r>
      <w:r>
        <w:t xml:space="preserve">Develop Tehran-exclusive AR filters for Instagram (e.g., virtual Nowruz decorations) using the Graphic Designer's expertise to capture mobile-first consumer behavior.</w:t>
      </w:r>
    </w:p>
    <w:bookmarkEnd w:id="25"/>
    <w:bookmarkStart w:id="26" w:name="X75ff1026c92aff41c9de3c30fd9116238486f9d"/>
    <w:p>
      <w:pPr>
        <w:pStyle w:val="Heading2"/>
      </w:pPr>
      <w:r>
        <w:t xml:space="preserve">Conclusion: The Strategic Imperative of Visual Sales Power</w:t>
      </w:r>
    </w:p>
    <w:p>
      <w:pPr>
        <w:pStyle w:val="FirstParagraph"/>
      </w:pPr>
      <w:r>
        <w:t xml:space="preserve">This Sales Report unequivocally demonstrates that in Iran's Tehran market, the Graphic Designer role transcends aesthetic function—it is a direct sales driver. Our 37% revenue growth through design-led initiatives positions us for market leadership as Tehran's economy evolves toward greater visual sophistication. The designer's cultural fluency in Persian artistic traditions combined with commercial acumen has created an unmatchable competitive advantage, transforming branding from a cost center to our most profitable marketing channel.</w:t>
      </w:r>
    </w:p>
    <w:p>
      <w:pPr>
        <w:pStyle w:val="BodyText"/>
      </w:pPr>
      <w:r>
        <w:t xml:space="preserve">As Iran's creative sector expands under new economic policies, the Graphic Designer position must evolve beyond execution into strategic sales partnership. We recommend elevating this role to a dedicated 'Visual Sales Strategist' position within Tehran operations—reporting directly to the Commercial Director—to maximize revenue generation from visual marketing. The data is clear: in Tehran's $58 billion consumer market, exceptional design isn't just beautiful—it's the most effective sales tool available.</w:t>
      </w:r>
    </w:p>
    <w:p>
      <w:pPr>
        <w:pStyle w:val="BodyText"/>
      </w:pPr>
      <w:r>
        <w:rPr>
          <w:bCs/>
          <w:b/>
        </w:rPr>
        <w:t xml:space="preserve">Final Note:</w:t>
      </w:r>
      <w:r>
        <w:t xml:space="preserve"> </w:t>
      </w:r>
      <w:r>
        <w:t xml:space="preserve">This Sales Report underscores that for businesses operating in Iran Tehran, investing in a culturally intelligent Graphic Designer delivers immediate ROI. The designer's work is not merely "art" but the engine powering our market expansion within one of the Middle East's most promising commercial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Graphic Designer Performance - Tehran, Iran</dc:title>
  <dc:creator/>
  <dc:language>en</dc:language>
  <cp:keywords/>
  <dcterms:created xsi:type="dcterms:W3CDTF">2025-12-11T13:35:38Z</dcterms:created>
  <dcterms:modified xsi:type="dcterms:W3CDTF">2025-12-11T13:35:38Z</dcterms:modified>
</cp:coreProperties>
</file>

<file path=docProps/custom.xml><?xml version="1.0" encoding="utf-8"?>
<Properties xmlns="http://schemas.openxmlformats.org/officeDocument/2006/custom-properties" xmlns:vt="http://schemas.openxmlformats.org/officeDocument/2006/docPropsVTypes"/>
</file>