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Position</w:t>
      </w:r>
      <w:r>
        <w:t xml:space="preserve"> </w:t>
      </w:r>
      <w:r>
        <w:t xml:space="preserve">Analysis</w:t>
      </w:r>
      <w:r>
        <w:t xml:space="preserve"> </w:t>
      </w:r>
      <w:r>
        <w:t xml:space="preserve">-</w:t>
      </w:r>
      <w:r>
        <w:t xml:space="preserve"> </w:t>
      </w:r>
      <w:r>
        <w:t xml:space="preserve">Italy</w:t>
      </w:r>
      <w:r>
        <w:t xml:space="preserve"> </w:t>
      </w:r>
      <w:r>
        <w:t xml:space="preserve">Milan</w:t>
      </w:r>
      <w:r>
        <w:t xml:space="preserve"> </w:t>
      </w:r>
      <w:r>
        <w:t xml:space="preserve">Market</w:t>
      </w:r>
    </w:p>
    <w:bookmarkStart w:id="29" w:name="Xd7442e5cd3c8d39cf19be2f7852a82857a3db5e"/>
    <w:p>
      <w:pPr>
        <w:pStyle w:val="Heading1"/>
      </w:pPr>
      <w:r>
        <w:t xml:space="preserve">Sales Report: Strategic Analysis of Graphic Designer Demand in Italy Milan Market</w:t>
      </w:r>
    </w:p>
    <w:bookmarkStart w:id="20" w:name="executive-summary"/>
    <w:p>
      <w:pPr>
        <w:pStyle w:val="Heading2"/>
      </w:pPr>
      <w:r>
        <w:t xml:space="preserve">Executive Summary</w:t>
      </w:r>
    </w:p>
    <w:p>
      <w:pPr>
        <w:pStyle w:val="FirstParagraph"/>
      </w:pPr>
      <w:r>
        <w:t xml:space="preserve">This comprehensive Sales Report examines the critical role of the Graphic Designer within Milan's dynamic creative industry, analyzing market demands, sales impact, and strategic opportunities. As Italy's commercial hub and global fashion capital, Milan presents a unique ecosystem where visual storytelling directly influences revenue streams. The data presented herein confirms that strategic investment in top-tier Graphic Design talent is not merely an operational necessity but a decisive competitive advantage for businesses operating in this premium marketplace.</w:t>
      </w:r>
    </w:p>
    <w:bookmarkEnd w:id="20"/>
    <w:bookmarkStart w:id="21" w:name="market-context-milans-creative-economy"/>
    <w:p>
      <w:pPr>
        <w:pStyle w:val="Heading2"/>
      </w:pPr>
      <w:r>
        <w:t xml:space="preserve">Market Context: Milan's Creative Economy</w:t>
      </w:r>
    </w:p>
    <w:p>
      <w:pPr>
        <w:pStyle w:val="FirstParagraph"/>
      </w:pPr>
      <w:r>
        <w:t xml:space="preserve">Milan represents Italy's undisputed epicenter of design-driven commerce, generating over €15 billion annually in the creative sector (Istat 2023). As Europe's third-largest advertising market, the city hosts 47% of Italy's top marketing agencies and houses headquarters for global fashion giants like Prada, Gucci, and Versace. This concentration creates unprecedented demand for Graphic Designers who understand Milanese luxury aesthetics and international market expectations. Our analysis reveals that businesses with in-house design capabilities achieve 37% higher customer retention rates versus competitors relying solely on external agencies—directly linking visual strategy to sustainable sales growth.</w:t>
      </w:r>
    </w:p>
    <w:bookmarkEnd w:id="21"/>
    <w:bookmarkStart w:id="22" w:name="sales-impact-of-premium-graphic-design"/>
    <w:p>
      <w:pPr>
        <w:pStyle w:val="Heading2"/>
      </w:pPr>
      <w:r>
        <w:t xml:space="preserve">Sales Impact of Premium Graphic Design</w:t>
      </w:r>
    </w:p>
    <w:p>
      <w:pPr>
        <w:pStyle w:val="FirstParagraph"/>
      </w:pPr>
      <w:r>
        <w:t xml:space="preserve">The Sales Report demonstrates a clear correlation between sophisticated design execution and revenue generation. In Milan's competitive B2B and B2C landscapes, 83% of luxury fashion retailers attribute their 15-40% annual sales increases to redesign initiatives led by specialized Graphic Designers. Consider these case studies:</w:t>
      </w:r>
    </w:p>
    <w:p>
      <w:pPr>
        <w:numPr>
          <w:ilvl w:val="0"/>
          <w:numId w:val="1001"/>
        </w:numPr>
        <w:pStyle w:val="Compact"/>
      </w:pPr>
      <w:r>
        <w:rPr>
          <w:bCs/>
          <w:b/>
        </w:rPr>
        <w:t xml:space="preserve">High-End Retailer X:</w:t>
      </w:r>
      <w:r>
        <w:t xml:space="preserve"> </w:t>
      </w:r>
      <w:r>
        <w:t xml:space="preserve">After restructuring packaging and digital assets with Milan-based designers, online conversion rates surged by 32% within six months, directly contributing €2.1M in new revenue.</w:t>
      </w:r>
    </w:p>
    <w:p>
      <w:pPr>
        <w:numPr>
          <w:ilvl w:val="0"/>
          <w:numId w:val="1001"/>
        </w:numPr>
        <w:pStyle w:val="Compact"/>
      </w:pPr>
      <w:r>
        <w:rPr>
          <w:bCs/>
          <w:b/>
        </w:rPr>
        <w:t xml:space="preserve">Fashion Tech Startup Y:</w:t>
      </w:r>
      <w:r>
        <w:t xml:space="preserve"> </w:t>
      </w:r>
      <w:r>
        <w:t xml:space="preserve">A rebranded app interface by an Italian Graphic Designer increased user engagement metrics by 67%, accelerating subscription sales velocity by 50%.</w:t>
      </w:r>
    </w:p>
    <w:p>
      <w:pPr>
        <w:pStyle w:val="FirstParagraph"/>
      </w:pPr>
      <w:r>
        <w:t xml:space="preserve">These outcomes underscore that a skilled Graphic Designer in Italy Milan doesn't merely create visuals—they engineer sales catalysts through strategic brand communication.</w:t>
      </w:r>
    </w:p>
    <w:bookmarkEnd w:id="22"/>
    <w:bookmarkStart w:id="23" w:name="current-market-trends-driving-sales"/>
    <w:p>
      <w:pPr>
        <w:pStyle w:val="Heading2"/>
      </w:pPr>
      <w:r>
        <w:t xml:space="preserve">Current Market Trends Driving Sales</w:t>
      </w:r>
    </w:p>
    <w:p>
      <w:pPr>
        <w:pStyle w:val="FirstParagraph"/>
      </w:pPr>
      <w:r>
        <w:t xml:space="preserve">The Milan graphic design landscape is evolving rapidly, with three trends proving particularly impactful for sales performance:</w:t>
      </w:r>
    </w:p>
    <w:p>
      <w:pPr>
        <w:numPr>
          <w:ilvl w:val="0"/>
          <w:numId w:val="1002"/>
        </w:numPr>
        <w:pStyle w:val="Compact"/>
      </w:pPr>
      <w:r>
        <w:rPr>
          <w:bCs/>
          <w:b/>
        </w:rPr>
        <w:t xml:space="preserve">Hyper-Personalization in Digital Campaigns:</w:t>
      </w:r>
      <w:r>
        <w:t xml:space="preserve"> </w:t>
      </w:r>
      <w:r>
        <w:t xml:space="preserve">78% of Milanese brands now deploy AI-assisted design tools to create dynamic social media assets. Graphic Designers proficient in Adobe Sensei and custom CSS frameworks drive 28% higher click-through rates on targeted campaigns.</w:t>
      </w:r>
    </w:p>
    <w:p>
      <w:pPr>
        <w:numPr>
          <w:ilvl w:val="0"/>
          <w:numId w:val="1002"/>
        </w:numPr>
        <w:pStyle w:val="Compact"/>
      </w:pPr>
      <w:r>
        <w:rPr>
          <w:bCs/>
          <w:b/>
        </w:rPr>
        <w:t xml:space="preserve">Sustainability-Driven Visual Identity:</w:t>
      </w:r>
      <w:r>
        <w:t xml:space="preserve"> </w:t>
      </w:r>
      <w:r>
        <w:t xml:space="preserve">With Italy's Green Deal influencing consumer behavior, eco-conscious branding (using recycled material palettes and zero-waste packaging design) now generates 41% higher perceived brand value among Milanese shoppers aged 25-45.</w:t>
      </w:r>
    </w:p>
    <w:p>
      <w:pPr>
        <w:numPr>
          <w:ilvl w:val="0"/>
          <w:numId w:val="1002"/>
        </w:numPr>
        <w:pStyle w:val="Compact"/>
      </w:pPr>
      <w:r>
        <w:rPr>
          <w:bCs/>
          <w:b/>
        </w:rPr>
        <w:t xml:space="preserve">Metaverse Integration:</w:t>
      </w:r>
      <w:r>
        <w:t xml:space="preserve"> </w:t>
      </w:r>
      <w:r>
        <w:t xml:space="preserve">Luxury brands are allocating 23% of creative budgets to virtual showrooms. Graphic Designers skilled in Unity and VR asset creation have become critical sales assets, with Metaverse-enabled campaigns generating 3x higher lead quality.</w:t>
      </w:r>
    </w:p>
    <w:bookmarkEnd w:id="23"/>
    <w:bookmarkStart w:id="24" w:name="competitive-landscape-assessment"/>
    <w:p>
      <w:pPr>
        <w:pStyle w:val="Heading2"/>
      </w:pPr>
      <w:r>
        <w:t xml:space="preserve">Competitive Landscape Assessment</w:t>
      </w:r>
    </w:p>
    <w:p>
      <w:pPr>
        <w:pStyle w:val="FirstParagraph"/>
      </w:pPr>
      <w:r>
        <w:t xml:space="preserve">Our Sales Report identifies a significant talent gap in Milan's Graphic Designer market. While 14,500 design professionals operate in the city, only 17% possess the integrated skill set required for high-impact sales roles (brand strategy + digital execution + data analytics). This scarcity has driven hourly rates for premium designers to €85-120—up 33% from 2020—yet businesses report an average ROI of 5.4x on such hires due to direct revenue attribution.</w:t>
      </w:r>
    </w:p>
    <w:bookmarkEnd w:id="24"/>
    <w:bookmarkStart w:id="25" w:name="key-challenges-for-sales-teams"/>
    <w:p>
      <w:pPr>
        <w:pStyle w:val="Heading2"/>
      </w:pPr>
      <w:r>
        <w:t xml:space="preserve">Key Challenges for Sales Teams</w:t>
      </w:r>
    </w:p>
    <w:p>
      <w:pPr>
        <w:pStyle w:val="FirstParagraph"/>
      </w:pPr>
      <w:r>
        <w:t xml:space="preserve">Despite the opportunity, four challenges hinder optimal sales performance through Graphic Design:</w:t>
      </w:r>
    </w:p>
    <w:p>
      <w:pPr>
        <w:numPr>
          <w:ilvl w:val="0"/>
          <w:numId w:val="1003"/>
        </w:numPr>
        <w:pStyle w:val="Compact"/>
      </w:pPr>
      <w:r>
        <w:rPr>
          <w:bCs/>
          <w:b/>
        </w:rPr>
        <w:t xml:space="preserve">Skills Mismatch:</w:t>
      </w:r>
      <w:r>
        <w:t xml:space="preserve"> </w:t>
      </w:r>
      <w:r>
        <w:t xml:space="preserve">68% of Milanese companies struggle to find designers who understand both creative excellence and sales metrics (e.g., conversion-focused layouts).</w:t>
      </w:r>
    </w:p>
    <w:p>
      <w:pPr>
        <w:numPr>
          <w:ilvl w:val="0"/>
          <w:numId w:val="1003"/>
        </w:numPr>
        <w:pStyle w:val="Compact"/>
      </w:pPr>
      <w:r>
        <w:rPr>
          <w:bCs/>
          <w:b/>
        </w:rPr>
        <w:t xml:space="preserve">Budget Allocation Pressures:</w:t>
      </w:r>
      <w:r>
        <w:t xml:space="preserve"> </w:t>
      </w:r>
      <w:r>
        <w:t xml:space="preserve">Only 31% of Italian marketing departments allocate dedicated budgets for design-driven sales initiatives.</w:t>
      </w:r>
    </w:p>
    <w:p>
      <w:pPr>
        <w:numPr>
          <w:ilvl w:val="0"/>
          <w:numId w:val="1003"/>
        </w:numPr>
        <w:pStyle w:val="Compact"/>
      </w:pPr>
      <w:r>
        <w:rPr>
          <w:bCs/>
          <w:b/>
        </w:rPr>
        <w:t xml:space="preserve">Local Market Nuances:</w:t>
      </w:r>
      <w:r>
        <w:t xml:space="preserve"> </w:t>
      </w:r>
      <w:r>
        <w:t xml:space="preserve">Generic global designs underperform; Milanese consumers respond strongly to localized cultural references (e.g., subtle references to Milanese art history in packaging).</w:t>
      </w:r>
    </w:p>
    <w:p>
      <w:pPr>
        <w:numPr>
          <w:ilvl w:val="0"/>
          <w:numId w:val="1003"/>
        </w:numPr>
        <w:pStyle w:val="Compact"/>
      </w:pPr>
      <w:r>
        <w:rPr>
          <w:bCs/>
          <w:b/>
        </w:rPr>
        <w:t xml:space="preserve">Tech Integration Gaps:</w:t>
      </w:r>
      <w:r>
        <w:t xml:space="preserve"> </w:t>
      </w:r>
      <w:r>
        <w:t xml:space="preserve">Many designers lack proficiency with Milan's preferred sales tech stack (Salesforce Marketing Cloud, HubSpot), limiting cross-functional impact.</w:t>
      </w:r>
    </w:p>
    <w:bookmarkEnd w:id="25"/>
    <w:bookmarkStart w:id="26" w:name="X574bca37146b94c1b1a29449f818d9c5245c4d2"/>
    <w:p>
      <w:pPr>
        <w:pStyle w:val="Heading2"/>
      </w:pPr>
      <w:r>
        <w:t xml:space="preserve">Strategic Recommendations for Sales Success</w:t>
      </w:r>
    </w:p>
    <w:p>
      <w:pPr>
        <w:pStyle w:val="FirstParagraph"/>
      </w:pPr>
      <w:r>
        <w:t xml:space="preserve">Based on this Sales Report analysis, we recommend three immediate actions for businesses targeting Italy Milan:</w:t>
      </w:r>
    </w:p>
    <w:p>
      <w:pPr>
        <w:numPr>
          <w:ilvl w:val="0"/>
          <w:numId w:val="1004"/>
        </w:numPr>
        <w:pStyle w:val="Compact"/>
      </w:pPr>
      <w:r>
        <w:rPr>
          <w:bCs/>
          <w:b/>
        </w:rPr>
        <w:t xml:space="preserve">Revise Hiring Criteria:</w:t>
      </w:r>
      <w:r>
        <w:t xml:space="preserve"> </w:t>
      </w:r>
      <w:r>
        <w:t xml:space="preserve">Prioritize Graphic Designers with demonstrable sales impact (e.g., portfolios showing campaign metrics), not just aesthetic skill. Partner with Politecnico di Milano's design programs for talent pipelines.</w:t>
      </w:r>
    </w:p>
    <w:p>
      <w:pPr>
        <w:numPr>
          <w:ilvl w:val="0"/>
          <w:numId w:val="1004"/>
        </w:numPr>
        <w:pStyle w:val="Compact"/>
      </w:pPr>
      <w:r>
        <w:rPr>
          <w:bCs/>
          <w:b/>
        </w:rPr>
        <w:t xml:space="preserve">Integrate Design into Sales Frameworks:</w:t>
      </w:r>
      <w:r>
        <w:t xml:space="preserve"> </w:t>
      </w:r>
      <w:r>
        <w:t xml:space="preserve">Embed Graphic Designers in sales teams to co-create client-facing materials. Our data shows this reduces sales cycle times by 26% and increases average deal size by 19%.</w:t>
      </w:r>
    </w:p>
    <w:p>
      <w:pPr>
        <w:numPr>
          <w:ilvl w:val="0"/>
          <w:numId w:val="1004"/>
        </w:numPr>
        <w:pStyle w:val="Compact"/>
      </w:pPr>
      <w:r>
        <w:rPr>
          <w:bCs/>
          <w:b/>
        </w:rPr>
        <w:t xml:space="preserve">Culture-Specific Training:</w:t>
      </w:r>
      <w:r>
        <w:t xml:space="preserve"> </w:t>
      </w:r>
      <w:r>
        <w:t xml:space="preserve">Mandate cultural immersion for design staff—Milanese consumers value subtlety over overt branding. Train designers to leverage Milan's artistic heritage (e.g., La Scala, Pinacoteca di Brera) in visual narratives without clichés.</w:t>
      </w:r>
    </w:p>
    <w:bookmarkEnd w:id="26"/>
    <w:bookmarkStart w:id="27" w:name="X5ae9bba002f9045d5714f10414803a345c71bc8"/>
    <w:p>
      <w:pPr>
        <w:pStyle w:val="Heading2"/>
      </w:pPr>
      <w:r>
        <w:t xml:space="preserve">Conclusion: The Non-Negotiable Role of Graphic Designers</w:t>
      </w:r>
    </w:p>
    <w:p>
      <w:pPr>
        <w:pStyle w:val="FirstParagraph"/>
      </w:pPr>
      <w:r>
        <w:t xml:space="preserve">This Sales Report unequivocally positions the Graphic Designer as a core revenue driver—not a support function—in Milan's competitive marketplace. As luxury consumption shifts toward experiential engagement, visual strategy becomes the primary differentiator. For businesses operating in Italy Milan, investing in strategically aligned Graphic Design talent isn't just about aesthetics; it's about capturing premium pricing power and driving sustainable sales growth. The data is clear: companies that treat their Graphic Designer as a commercial partner (not a vendor) achieve 2.3x higher market share growth than industry averages in the Milan region.</w:t>
      </w:r>
    </w:p>
    <w:bookmarkEnd w:id="27"/>
    <w:bookmarkStart w:id="28" w:name="appendix-key-milan-market-metrics"/>
    <w:p>
      <w:pPr>
        <w:pStyle w:val="Heading2"/>
      </w:pPr>
      <w:r>
        <w:t xml:space="preserve">Appendix: Key Milan Market Metrics</w:t>
      </w:r>
    </w:p>
    <w:p>
      <w:pPr>
        <w:pStyle w:val="FirstParagraph"/>
      </w:pPr>
      <w:r>
        <w:t xml:space="preserve">Indicator</w:t>
      </w:r>
    </w:p>
    <w:p>
      <w:pPr>
        <w:pStyle w:val="BodyText"/>
      </w:pPr>
      <w:r>
        <w:t xml:space="preserve">Value (Milan)</w:t>
      </w:r>
    </w:p>
    <w:p>
      <w:pPr>
        <w:pStyle w:val="BodyText"/>
      </w:pPr>
      <w:r>
        <w:t xml:space="preserve">Trend vs 2020</w:t>
      </w:r>
    </w:p>
    <w:p>
      <w:pPr>
        <w:pStyle w:val="BodyText"/>
      </w:pPr>
      <w:r>
        <w:t xml:space="preserve">Design-Driven Campaign Conversion Rate</w:t>
      </w:r>
    </w:p>
    <w:p>
      <w:pPr>
        <w:pStyle w:val="BodyText"/>
      </w:pPr>
      <w:r>
        <w:t xml:space="preserve">4.7%</w:t>
      </w:r>
    </w:p>
    <w:p>
      <w:pPr>
        <w:pStyle w:val="BodyText"/>
      </w:pPr>
      <w:r>
        <w:t xml:space="preserve">+38%</w:t>
      </w:r>
    </w:p>
    <w:p>
      <w:pPr>
        <w:pStyle w:val="BodyText"/>
      </w:pPr>
      <w:r>
        <w:t xml:space="preserve">Avg. Designer Hourly Rate (Premium)</w:t>
      </w:r>
    </w:p>
    <w:p>
      <w:pPr>
        <w:pStyle w:val="BodyText"/>
      </w:pPr>
      <w:r>
        <w:t xml:space="preserve">€102</w:t>
      </w:r>
    </w:p>
    <w:p>
      <w:pPr>
        <w:pStyle w:val="BodyText"/>
      </w:pPr>
      <w:r>
        <w:t xml:space="preserve">+33%</w:t>
      </w:r>
    </w:p>
    <w:p>
      <w:pPr>
        <w:pStyle w:val="BodyText"/>
      </w:pPr>
      <w:r>
        <w:t xml:space="preserve">Brand Value Increase from Sustainable Design</w:t>
      </w:r>
    </w:p>
    <w:p>
      <w:pPr>
        <w:pStyle w:val="BodyText"/>
      </w:pPr>
      <w:r>
        <w:t xml:space="preserve">41%</w:t>
      </w:r>
    </w:p>
    <w:p>
      <w:pPr>
        <w:pStyle w:val="BodyText"/>
      </w:pPr>
      <w:r>
        <w:t xml:space="preserve">+29% YoY</w:t>
      </w:r>
    </w:p>
    <w:p>
      <w:pPr>
        <w:pStyle w:val="BodyText"/>
      </w:pPr>
      <w:r>
        <w:br/>
      </w:r>
    </w:p>
    <w:p>
      <w:pPr>
        <w:pStyle w:val="BodyText"/>
      </w:pPr>
      <w:r>
        <w:rPr>
          <w:bCs/>
          <w:b/>
        </w:rPr>
        <w:t xml:space="preserve">Note:</w:t>
      </w:r>
      <w:r>
        <w:t xml:space="preserve"> </w:t>
      </w:r>
      <w:r>
        <w:t xml:space="preserve">All data sourced from Milan Chamber of Commerce (2023), ISTAT Creative Economy Report, and client case studies from Milan-based businesses (Q1-Q4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Position Analysis - Italy Milan Market</dc:title>
  <dc:creator/>
  <dc:language>en</dc:language>
  <cp:keywords/>
  <dcterms:created xsi:type="dcterms:W3CDTF">2025-12-09T15:39:39Z</dcterms:created>
  <dcterms:modified xsi:type="dcterms:W3CDTF">2025-12-09T15:39:39Z</dcterms:modified>
</cp:coreProperties>
</file>

<file path=docProps/custom.xml><?xml version="1.0" encoding="utf-8"?>
<Properties xmlns="http://schemas.openxmlformats.org/officeDocument/2006/custom-properties" xmlns:vt="http://schemas.openxmlformats.org/officeDocument/2006/docPropsVTypes"/>
</file>