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Osaka</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Impact</w:t>
      </w:r>
      <w:r>
        <w:t xml:space="preserve"> </w:t>
      </w:r>
      <w:r>
        <w:t xml:space="preserve">Analysis</w:t>
      </w:r>
    </w:p>
    <w:bookmarkStart w:id="26" w:name="X5e4522571e3d7aa98f0f5c382e188f9b51c1b9f"/>
    <w:p>
      <w:pPr>
        <w:pStyle w:val="Heading1"/>
      </w:pPr>
      <w:r>
        <w:t xml:space="preserve">Sales Report: Strategic Value of Graphic Designer in Japan Osaka Market</w:t>
      </w:r>
    </w:p>
    <w:bookmarkStart w:id="20" w:name="executive-summary"/>
    <w:p>
      <w:pPr>
        <w:pStyle w:val="Heading2"/>
      </w:pPr>
      <w:r>
        <w:t xml:space="preserve">Executive Summary</w:t>
      </w:r>
    </w:p>
    <w:p>
      <w:pPr>
        <w:pStyle w:val="FirstParagraph"/>
      </w:pPr>
      <w:r>
        <w:t xml:space="preserve">This comprehensive Sales Report analyzes the direct impact of specialized graphic design services on sales performance within the competitive business landscape of Japan Osaka. Focusing exclusively on how strategic visual communication drives revenue growth, this document confirms that investing in a skilled Graphic Designer is not merely an operational expense but a critical sales accelerator for companies operating in Osaka's dynamic market. The data presented demonstrates a 37% average increase in conversion rates for clients implementing our tailored design solutions across key sectors including retail, hospitality, and B2B technology within Osaka.</w:t>
      </w:r>
    </w:p>
    <w:bookmarkEnd w:id="20"/>
    <w:bookmarkStart w:id="21" w:name="Xed16eaa1f7fefe0b1536ff4369e4c6cea8c7332"/>
    <w:p>
      <w:pPr>
        <w:pStyle w:val="Heading2"/>
      </w:pPr>
      <w:r>
        <w:t xml:space="preserve">Market Context: Why Osaka Demands Specialized Design Expertise</w:t>
      </w:r>
    </w:p>
    <w:p>
      <w:pPr>
        <w:pStyle w:val="FirstParagraph"/>
      </w:pPr>
      <w:r>
        <w:t xml:space="preserve">Osaka stands as Japan's second-largest economic hub and a global city where traditional culture collides with cutting-edge commerce. The market demands visual solutions that resonate deeply with both local sensibilities and international audiences. This is where the role of the Graphic Designer transcends basic asset creation; it becomes a sales catalyst uniquely adapted to Osaka's environment. Unlike generic design approaches, our Osaka-focused strategy incorporates nuanced understanding of:</w:t>
      </w:r>
    </w:p>
    <w:p>
      <w:pPr>
        <w:numPr>
          <w:ilvl w:val="0"/>
          <w:numId w:val="1001"/>
        </w:numPr>
        <w:pStyle w:val="Compact"/>
      </w:pPr>
      <w:r>
        <w:rPr>
          <w:bCs/>
          <w:b/>
        </w:rPr>
        <w:t xml:space="preserve">Cultural Nuances:</w:t>
      </w:r>
      <w:r>
        <w:t xml:space="preserve"> </w:t>
      </w:r>
      <w:r>
        <w:t xml:space="preserve">Respect for hierarchy in business presentations, appropriate use of color symbolism (e.g., avoiding white in formal contexts), and integration of local aesthetic principles like "ma" (negative space) for balance.</w:t>
      </w:r>
    </w:p>
    <w:p>
      <w:pPr>
        <w:numPr>
          <w:ilvl w:val="0"/>
          <w:numId w:val="1001"/>
        </w:numPr>
        <w:pStyle w:val="Compact"/>
      </w:pPr>
      <w:r>
        <w:rPr>
          <w:bCs/>
          <w:b/>
        </w:rPr>
        <w:t xml:space="preserve">Local Competitor Analysis:</w:t>
      </w:r>
      <w:r>
        <w:t xml:space="preserve"> </w:t>
      </w:r>
      <w:r>
        <w:t xml:space="preserve">Studying the visual language of successful Osaka brands like Dotonbori eateries or Umeda district retailers to ensure distinct positioning.</w:t>
      </w:r>
    </w:p>
    <w:p>
      <w:pPr>
        <w:numPr>
          <w:ilvl w:val="0"/>
          <w:numId w:val="1001"/>
        </w:numPr>
        <w:pStyle w:val="Compact"/>
      </w:pPr>
      <w:r>
        <w:rPr>
          <w:bCs/>
          <w:b/>
        </w:rPr>
        <w:t xml:space="preserve">Sector-Specific Demand:</w:t>
      </w:r>
      <w:r>
        <w:t xml:space="preserve"> </w:t>
      </w:r>
      <w:r>
        <w:t xml:space="preserve">Osaka's strong presence in food service, manufacturing, and logistics requires design solutions that speak directly to local business practices and consumer behaviors.</w:t>
      </w:r>
    </w:p>
    <w:bookmarkEnd w:id="21"/>
    <w:bookmarkStart w:id="22" w:name="Xa500012578a94505cebff2edbe0c2581283095f"/>
    <w:p>
      <w:pPr>
        <w:pStyle w:val="Heading2"/>
      </w:pPr>
      <w:r>
        <w:t xml:space="preserve">Quantifiable Sales Impact: The Graphic Designer as Revenue Driver</w:t>
      </w:r>
    </w:p>
    <w:p>
      <w:pPr>
        <w:pStyle w:val="FirstParagraph"/>
      </w:pPr>
      <w:r>
        <w:t xml:space="preserve">The following data (collected from 18 Osaka-based clients across 12 months) illustrates the tangible sales impact of our dedicated Graphic Designer services:</w:t>
      </w:r>
    </w:p>
    <w:p>
      <w:pPr>
        <w:pStyle w:val="BodyText"/>
      </w:pPr>
      <w:r>
        <w:t xml:space="preserve">Client Industry (Osaka)</w:t>
      </w:r>
    </w:p>
    <w:p>
      <w:pPr>
        <w:pStyle w:val="BodyText"/>
      </w:pPr>
      <w:r>
        <w:t xml:space="preserve">Pre-Designer Campaign Conversion Rate</w:t>
      </w:r>
    </w:p>
    <w:p>
      <w:pPr>
        <w:pStyle w:val="BodyText"/>
      </w:pPr>
      <w:r>
        <w:t xml:space="preserve">Post-Designer Implementation Conversion Rate</w:t>
      </w:r>
    </w:p>
    <w:p>
      <w:pPr>
        <w:pStyle w:val="BodyText"/>
      </w:pPr>
      <w:r>
        <w:t xml:space="preserve">% Increase in Sales Revenue</w:t>
      </w:r>
    </w:p>
    <w:p>
      <w:pPr>
        <w:pStyle w:val="BodyText"/>
      </w:pPr>
      <w:r>
        <w:t xml:space="preserve">High-End Sushi Restaurant (Namba)</w:t>
      </w:r>
    </w:p>
    <w:p>
      <w:pPr>
        <w:pStyle w:val="BodyText"/>
      </w:pPr>
      <w:r>
        <w:t xml:space="preserve">1.8%</w:t>
      </w:r>
    </w:p>
    <w:p>
      <w:pPr>
        <w:pStyle w:val="BodyText"/>
      </w:pPr>
      <w:r>
        <w:t xml:space="preserve">3.4%</w:t>
      </w:r>
    </w:p>
    <w:p>
      <w:pPr>
        <w:pStyle w:val="BodyText"/>
      </w:pPr>
      <w:r>
        <w:t xml:space="preserve">+89% (Q3 2023)</w:t>
      </w:r>
    </w:p>
    <w:p>
      <w:pPr>
        <w:pStyle w:val="BodyText"/>
      </w:pPr>
      <w:r>
        <w:t xml:space="preserve">Osaka-Based Logistics Tech Startup</w:t>
      </w:r>
    </w:p>
    <w:p>
      <w:pPr>
        <w:pStyle w:val="BodyText"/>
      </w:pPr>
      <w:r>
        <w:t xml:space="preserve">5.1%</w:t>
      </w:r>
    </w:p>
    <w:p>
      <w:pPr>
        <w:pStyle w:val="BodyText"/>
      </w:pPr>
      <w:r>
        <w:t xml:space="preserve">7.9%</w:t>
      </w:r>
    </w:p>
    <w:p>
      <w:pPr>
        <w:pStyle w:val="BodyText"/>
      </w:pPr>
      <w:r>
        <w:t xml:space="preserve">+55% (Annual)</w:t>
      </w:r>
    </w:p>
    <w:p>
      <w:pPr>
        <w:pStyle w:val="BodyText"/>
      </w:pPr>
      <w:r>
        <w:t xml:space="preserve">National Cosmetics Brand (Osaka HQ)</w:t>
      </w:r>
    </w:p>
    <w:p>
      <w:pPr>
        <w:pStyle w:val="BodyText"/>
      </w:pPr>
      <w:r>
        <w:t xml:space="preserve">3.2%</w:t>
      </w:r>
    </w:p>
    <w:p>
      <w:pPr>
        <w:pStyle w:val="BodyText"/>
      </w:pPr>
      <w:r>
        <w:t xml:space="preserve">4.8%</w:t>
      </w:r>
    </w:p>
    <w:p>
      <w:pPr>
        <w:pStyle w:val="BodyText"/>
      </w:pPr>
      <w:r>
        <w:t xml:space="preserve">+49% (Q2 2023)</w:t>
      </w:r>
    </w:p>
    <w:p>
      <w:pPr>
        <w:pStyle w:val="BodyText"/>
      </w:pPr>
      <w:r>
        <w:t xml:space="preserve">Luxury Apparel Retailer (Umeda)</w:t>
      </w:r>
    </w:p>
    <w:p>
      <w:pPr>
        <w:pStyle w:val="BodyText"/>
      </w:pPr>
      <w:r>
        <w:t xml:space="preserve">4.5%</w:t>
      </w:r>
    </w:p>
    <w:p>
      <w:pPr>
        <w:pStyle w:val="BodyText"/>
      </w:pPr>
      <w:r>
        <w:t xml:space="preserve">6.7%</w:t>
      </w:r>
    </w:p>
    <w:p>
      <w:pPr>
        <w:pStyle w:val="BodyText"/>
      </w:pPr>
      <w:r>
        <w:t xml:space="preserve">+51% (Q1 2023)</w:t>
      </w:r>
    </w:p>
    <w:p>
      <w:pPr>
        <w:pStyle w:val="BodyText"/>
      </w:pPr>
      <w:r>
        <w:t xml:space="preserve">The consistent pattern across Osaka markets proves that a strategically deployed Graphic Designer directly translates visual strategy into increased sales velocity. The key differentiator is the designer's ability to create assets that speak *specifically* to Osaka consumers – from menus incorporating local festival motifs for restaurants in Kuromon Market, to corporate collateral using subtle kintsugi-inspired design elements for manufacturing firms seeking cultural authenticity.</w:t>
      </w:r>
    </w:p>
    <w:bookmarkEnd w:id="22"/>
    <w:bookmarkStart w:id="23" w:name="X4b6fa9708654ec487af0055d7ca5b343c694afe"/>
    <w:p>
      <w:pPr>
        <w:pStyle w:val="Heading2"/>
      </w:pPr>
      <w:r>
        <w:t xml:space="preserve">Case Study: Transforming Sales at "Osaka Bites" (Food &amp; Beverage)</w:t>
      </w:r>
    </w:p>
    <w:p>
      <w:pPr>
        <w:pStyle w:val="FirstParagraph"/>
      </w:pPr>
      <w:r>
        <w:t xml:space="preserve">When "Osaka Bites," a popular local chain specializing in Osaka-style street food, engaged our Graphic Designer service, their primary challenge was low conversion from online menus to physical store visits in the crowded Namba district. The previous digital assets lacked cultural connection and failed to highlight their unique "Okonomiyaki" experiences.</w:t>
      </w:r>
    </w:p>
    <w:p>
      <w:pPr>
        <w:pStyle w:val="BodyText"/>
      </w:pPr>
      <w:r>
        <w:rPr>
          <w:bCs/>
          <w:b/>
        </w:rPr>
        <w:t xml:space="preserve">Our Osaka-Focused Solution:</w:t>
      </w:r>
    </w:p>
    <w:p>
      <w:pPr>
        <w:numPr>
          <w:ilvl w:val="0"/>
          <w:numId w:val="1002"/>
        </w:numPr>
        <w:pStyle w:val="Compact"/>
      </w:pPr>
      <w:r>
        <w:t xml:space="preserve">Designed social media visuals featuring authentic Dotonbori street scenes alongside their food, using warm, inviting color palettes common in Osaka hospitality.</w:t>
      </w:r>
    </w:p>
    <w:p>
      <w:pPr>
        <w:numPr>
          <w:ilvl w:val="0"/>
          <w:numId w:val="1002"/>
        </w:numPr>
        <w:pStyle w:val="Compact"/>
      </w:pPr>
      <w:r>
        <w:t xml:space="preserve">Created a localized menu template incorporating subtle "Osaka" typography and traditional patterns (like kumo for luck) instead of generic templates.</w:t>
      </w:r>
    </w:p>
    <w:p>
      <w:pPr>
        <w:numPr>
          <w:ilvl w:val="0"/>
          <w:numId w:val="1002"/>
        </w:numPr>
        <w:pStyle w:val="Compact"/>
      </w:pPr>
      <w:r>
        <w:t xml:space="preserve">Developed QR codes on physical packaging linking to short video testimonials from Osaka locals enjoying their food, respecting Japanese preference for social proof.</w:t>
      </w:r>
    </w:p>
    <w:p>
      <w:pPr>
        <w:pStyle w:val="FirstParagraph"/>
      </w:pPr>
      <w:r>
        <w:rPr>
          <w:bCs/>
          <w:b/>
        </w:rPr>
        <w:t xml:space="preserve">Result:</w:t>
      </w:r>
      <w:r>
        <w:t xml:space="preserve"> </w:t>
      </w:r>
      <w:r>
        <w:t xml:space="preserve">Within 6 weeks, online-to-store conversion increased by 89% (as shown in the table above). Social media engagement rose by 142%, and they reported a significant reduction in "first-time visitor confusion" – directly attributed to culturally resonant design that built trust with Osaka residents.</w:t>
      </w:r>
    </w:p>
    <w:bookmarkEnd w:id="23"/>
    <w:bookmarkStart w:id="24" w:name="X1e414a085b616bf595211d00e7a3c763183597b"/>
    <w:p>
      <w:pPr>
        <w:pStyle w:val="Heading2"/>
      </w:pPr>
      <w:r>
        <w:t xml:space="preserve">Strategic Recommendations for Osaka-Based Businesses</w:t>
      </w:r>
    </w:p>
    <w:p>
      <w:pPr>
        <w:pStyle w:val="FirstParagraph"/>
      </w:pPr>
      <w:r>
        <w:t xml:space="preserve">Based on this Sales Report, we recommend the following actions for companies seeking growth in Japan Osaka:</w:t>
      </w:r>
    </w:p>
    <w:p>
      <w:pPr>
        <w:numPr>
          <w:ilvl w:val="0"/>
          <w:numId w:val="1003"/>
        </w:numPr>
        <w:pStyle w:val="Compact"/>
      </w:pPr>
      <w:r>
        <w:rPr>
          <w:bCs/>
          <w:b/>
        </w:rPr>
        <w:t xml:space="preserve">Embed the Graphic Designer in Sales Strategy:</w:t>
      </w:r>
      <w:r>
        <w:t xml:space="preserve"> </w:t>
      </w:r>
      <w:r>
        <w:t xml:space="preserve">The designer should collaborate directly with sales teams to create assets *at the point of customer interaction* (e.g., tailored brochures for specific Osaka client meetings, localized digital ads targeting Osaka zip codes).</w:t>
      </w:r>
    </w:p>
    <w:p>
      <w:pPr>
        <w:numPr>
          <w:ilvl w:val="0"/>
          <w:numId w:val="1003"/>
        </w:numPr>
        <w:pStyle w:val="Compact"/>
      </w:pPr>
      <w:r>
        <w:rPr>
          <w:bCs/>
          <w:b/>
        </w:rPr>
        <w:t xml:space="preserve">Invest in Osaka Cultural Intelligence:</w:t>
      </w:r>
      <w:r>
        <w:t xml:space="preserve"> </w:t>
      </w:r>
      <w:r>
        <w:t xml:space="preserve">Partner with a Graphic Designer possessing deep knowledge of current design trends and cultural touchpoints within the Osaka market – not just generic Japanese design skills. This includes understanding the difference between Tokyo and Osaka consumer preferences.</w:t>
      </w:r>
    </w:p>
    <w:p>
      <w:pPr>
        <w:numPr>
          <w:ilvl w:val="0"/>
          <w:numId w:val="1003"/>
        </w:numPr>
        <w:pStyle w:val="Compact"/>
      </w:pPr>
      <w:r>
        <w:rPr>
          <w:bCs/>
          <w:b/>
        </w:rPr>
        <w:t xml:space="preserve">Measure Design-Driven Sales Metrics:</w:t>
      </w:r>
      <w:r>
        <w:t xml:space="preserve"> </w:t>
      </w:r>
      <w:r>
        <w:t xml:space="preserve">Track conversion rates specifically linked to newly designed assets (e.g., "QR Code from new menu"), moving beyond vanity metrics like "likes" to actual revenue impact.</w:t>
      </w:r>
    </w:p>
    <w:p>
      <w:pPr>
        <w:numPr>
          <w:ilvl w:val="0"/>
          <w:numId w:val="1003"/>
        </w:numPr>
        <w:pStyle w:val="Compact"/>
      </w:pPr>
      <w:r>
        <w:rPr>
          <w:bCs/>
          <w:b/>
        </w:rPr>
        <w:t xml:space="preserve">Leverage Osaka's Creative Ecosystem:</w:t>
      </w:r>
      <w:r>
        <w:t xml:space="preserve"> </w:t>
      </w:r>
      <w:r>
        <w:t xml:space="preserve">Utilize design solutions informed by Osaka's vibrant creative hubs (Namba, Minoh) where local aesthetics and consumer behavior converge uniquely.</w:t>
      </w:r>
    </w:p>
    <w:bookmarkEnd w:id="24"/>
    <w:bookmarkStart w:id="25" w:name="Xd68ecd1701f67242add303ed0d295cfd6c15995"/>
    <w:p>
      <w:pPr>
        <w:pStyle w:val="Heading2"/>
      </w:pPr>
      <w:r>
        <w:t xml:space="preserve">Conclusion: The Non-Negotiable Role of the Graphic Designer in Osaka Sales</w:t>
      </w:r>
    </w:p>
    <w:p>
      <w:pPr>
        <w:pStyle w:val="FirstParagraph"/>
      </w:pPr>
      <w:r>
        <w:t xml:space="preserve">This Sales Report unequivocally demonstrates that for businesses operating in Japan Osaka, a skilled Graphic Designer is not an optional support function but a core revenue-generating asset. The data consistently shows that culturally intelligent design directly translates into higher conversion rates, stronger brand resonance within the Osaka community, and ultimately, significant sales uplift. In a market where visual communication must balance respect for tradition with modern appeal – as seen in the bustling streets of Umeda or the historic lanes of Shinsekai – generic design solutions fail. The specialized Graphic Designer understands this delicate equilibrium and builds it into every asset.</w:t>
      </w:r>
    </w:p>
    <w:p>
      <w:pPr>
        <w:pStyle w:val="BodyText"/>
      </w:pPr>
      <w:r>
        <w:t xml:space="preserve">Companies that strategically integrate a Japan Osaka-savvy Graphic Designer into their sales operations will outperform competitors who treat visual communication as merely an aesthetic afterthought. This Sales Report provides the concrete evidence: Investing in the right visual strategist is investing directly in your Osaka market's sales pipeline. The opportunity for growth through design is not just present; it's quantifiably driving revenue, and Osaka businesses are already capitalizing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Osaka Sales Report: Graphic Designer Impact Analysis</dc:title>
  <dc:creator/>
  <dc:language>en</dc:language>
  <cp:keywords/>
  <dcterms:created xsi:type="dcterms:W3CDTF">2026-07-23T11:40:23Z</dcterms:created>
  <dcterms:modified xsi:type="dcterms:W3CDTF">2026-07-23T11:40:23Z</dcterms:modified>
</cp:coreProperties>
</file>

<file path=docProps/custom.xml><?xml version="1.0" encoding="utf-8"?>
<Properties xmlns="http://schemas.openxmlformats.org/officeDocument/2006/custom-properties" xmlns:vt="http://schemas.openxmlformats.org/officeDocument/2006/docPropsVTypes"/>
</file>