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238e771489cc9e1ed32d1ea2225a633f5574c9b"/>
    <w:p>
      <w:pPr>
        <w:pStyle w:val="Heading1"/>
      </w:pPr>
      <w:r>
        <w:t xml:space="preserve">Sales Report: Premium Graphic Design Services Performance Analysis - Japan Tokyo Market</w:t>
      </w:r>
    </w:p>
    <w:bookmarkStart w:id="20" w:name="executive-summary"/>
    <w:p>
      <w:pPr>
        <w:pStyle w:val="Heading2"/>
      </w:pPr>
      <w:r>
        <w:t xml:space="preserve">Executive Summary</w:t>
      </w:r>
    </w:p>
    <w:p>
      <w:pPr>
        <w:pStyle w:val="FirstParagraph"/>
      </w:pPr>
      <w:r>
        <w:t xml:space="preserve">This comprehensive Sales Report details the performance of premium graphic design services within the competitive landscape of Japan Tokyo. As a leading creative agency specializing in visual communication solutions, our team has achieved remarkable growth in the Tokyo market over the past fiscal year. This document underscores how strategic adaptation to Japan's unique cultural and business environment has positioned us as a top-tier Graphic Designer service provider, driving measurable revenue growth while exceeding client expectations across key verticals including e-commerce, hospitality, and corporate branding.</w:t>
      </w:r>
    </w:p>
    <w:bookmarkEnd w:id="20"/>
    <w:bookmarkStart w:id="21" w:name="Xf843a69c44d022261b520009a0db744a890158b"/>
    <w:p>
      <w:pPr>
        <w:pStyle w:val="Heading2"/>
      </w:pPr>
      <w:r>
        <w:t xml:space="preserve">Market Context: Tokyo's Visual Design Imperatives</w:t>
      </w:r>
    </w:p>
    <w:p>
      <w:pPr>
        <w:pStyle w:val="FirstParagraph"/>
      </w:pPr>
      <w:r>
        <w:t xml:space="preserve">Japan Tokyo represents one of the world's most sophisticated design markets, where aesthetics merge with cultural precision. The demand for exceptional Graphic Designer services has surged by 34% in Tokyo over the last two years, driven by Japan's digital transformation and global brand expansion requirements. Unlike Western markets, Japanese clients prioritize subtlety in visual hierarchy—where negative space conveys as much meaning as content. Our Sales Report confirms that graphic design solutions respecting these cultural nuances generate 68% higher client retention rates in Tokyo compared to generic approaches.</w:t>
      </w:r>
    </w:p>
    <w:bookmarkEnd w:id="21"/>
    <w:bookmarkStart w:id="22" w:name="X9b35399435dd3791de9dd4b474b69836d952e86"/>
    <w:p>
      <w:pPr>
        <w:pStyle w:val="Heading2"/>
      </w:pPr>
      <w:r>
        <w:t xml:space="preserve">Performance Metrics: Q3-Q4 Fiscal Year 2023</w:t>
      </w:r>
    </w:p>
    <w:p>
      <w:pPr>
        <w:pStyle w:val="FirstParagraph"/>
      </w:pPr>
      <w:r>
        <w:t xml:space="preserve">This section presents concrete sales data demonstrating our Graphic Designer team's success in Japan Tokyo:</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Growth vs Previous Period</w:t>
      </w:r>
    </w:p>
    <w:p>
      <w:pPr>
        <w:pStyle w:val="BodyText"/>
      </w:pPr>
      <w:r>
        <w:t xml:space="preserve">Total Client Acquisition (Tokyo)</w:t>
      </w:r>
    </w:p>
    <w:p>
      <w:pPr>
        <w:pStyle w:val="BodyText"/>
      </w:pPr>
      <w:r>
        <w:t xml:space="preserve">47 clients</w:t>
      </w:r>
    </w:p>
    <w:p>
      <w:pPr>
        <w:pStyle w:val="BodyText"/>
      </w:pPr>
      <w:r>
        <w:t xml:space="preserve">68 clients</w:t>
      </w:r>
    </w:p>
    <w:p>
      <w:pPr>
        <w:pStyle w:val="BodyText"/>
      </w:pPr>
      <w:r>
        <w:t xml:space="preserve">+44.7%</w:t>
      </w:r>
    </w:p>
    <w:p>
      <w:pPr>
        <w:pStyle w:val="BodyText"/>
      </w:pPr>
      <w:r>
        <w:t xml:space="preserve">Average Project Value (JPY)</w:t>
      </w:r>
    </w:p>
    <w:p>
      <w:pPr>
        <w:pStyle w:val="BodyText"/>
      </w:pPr>
      <w:r>
        <w:t xml:space="preserve">¥1,250,000</w:t>
      </w:r>
    </w:p>
    <w:p>
      <w:pPr>
        <w:pStyle w:val="BodyText"/>
      </w:pPr>
      <w:r>
        <w:t xml:space="preserve">¥1,580,000</w:t>
      </w:r>
    </w:p>
    <w:p>
      <w:pPr>
        <w:pStyle w:val="BodyText"/>
      </w:pPr>
      <w:r>
        <w:t xml:space="preserve">Repeat Client Rate</w:t>
      </w:r>
    </w:p>
    <w:p>
      <w:pPr>
        <w:pStyle w:val="BodyText"/>
      </w:pPr>
      <w:r>
        <w:t xml:space="preserve">38%</w:t>
      </w:r>
    </w:p>
    <w:p>
      <w:pPr>
        <w:pStyle w:val="BodyText"/>
      </w:pPr>
      <w:r>
        <w:t xml:space="preserve">57%</w:t>
      </w:r>
    </w:p>
    <w:p>
      <w:pPr>
        <w:pStyle w:val="BodyText"/>
      </w:pPr>
      <w:r>
        <w:t xml:space="preserve">Cross-Sell Success Rate (Brand Strategy)</w:t>
      </w:r>
    </w:p>
    <w:p>
      <w:pPr>
        <w:pStyle w:val="BodyText"/>
      </w:pPr>
      <w:r>
        <w:t xml:space="preserve">22%</w:t>
      </w:r>
    </w:p>
    <w:p>
      <w:pPr>
        <w:pStyle w:val="BodyText"/>
      </w:pPr>
      <w:r>
        <w:t xml:space="preserve">41%</w:t>
      </w:r>
    </w:p>
    <w:p>
      <w:pPr>
        <w:pStyle w:val="BodyText"/>
      </w:pPr>
      <w:r>
        <w:t xml:space="preserve">The 44.7% increase in Tokyo client acquisition directly correlates with our cultural adaptation strategy—training Graphic Designer staff in Japanese business etiquette and incorporating *ma* (negative space) principles into all deliverables. Notably, projects involving traditional Japanese elements (like *kintsugi* aesthetics for luxury brands) achieved 32% higher average project values.</w:t>
      </w:r>
    </w:p>
    <w:bookmarkEnd w:id="22"/>
    <w:bookmarkStart w:id="25" w:name="Xd25529c2b0518e467d706085fc50ced8ceca3f9"/>
    <w:p>
      <w:pPr>
        <w:pStyle w:val="Heading2"/>
      </w:pPr>
      <w:r>
        <w:t xml:space="preserve">Client Success Stories: Tokyo Market Validation</w:t>
      </w:r>
    </w:p>
    <w:p>
      <w:pPr>
        <w:pStyle w:val="FirstParagraph"/>
      </w:pPr>
      <w:r>
        <w:t xml:space="preserve">Real-world examples from our Japan Tokyo portfolio validate this Sales Report's findings:</w:t>
      </w:r>
    </w:p>
    <w:bookmarkStart w:id="23" w:name="X61c6248ca05b8a37b925e24cc7d99f18b9a2065"/>
    <w:p>
      <w:pPr>
        <w:pStyle w:val="Heading3"/>
      </w:pPr>
      <w:r>
        <w:t xml:space="preserve">Casual Dining Chain "Sakura Kitchen" Revamp</w:t>
      </w:r>
    </w:p>
    <w:p>
      <w:pPr>
        <w:pStyle w:val="FirstParagraph"/>
      </w:pPr>
      <w:r>
        <w:rPr>
          <w:iCs/>
          <w:i/>
        </w:rPr>
        <w:t xml:space="preserve">Challenge:</w:t>
      </w:r>
      <w:r>
        <w:t xml:space="preserve"> </w:t>
      </w:r>
      <w:r>
        <w:t xml:space="preserve">Needed modern visual identity while preserving traditional *washoku* (Japanese cuisine) authenticity. Previous Graphic Designer attempts failed due to overuse of bright colors conflicting with Japanese aesthetic sensibilities.</w:t>
      </w:r>
    </w:p>
    <w:p>
      <w:pPr>
        <w:pStyle w:val="BodyText"/>
      </w:pPr>
      <w:r>
        <w:rPr>
          <w:iCs/>
          <w:i/>
        </w:rPr>
        <w:t xml:space="preserve">Solution:</w:t>
      </w:r>
      <w:r>
        <w:t xml:space="preserve"> </w:t>
      </w:r>
      <w:r>
        <w:t xml:space="preserve">Our Tokyo-based design team created a palette using muted indigo and rice-paper textures with subtle *kanji* integration. The redesign increased customer footfall by 27% within 90 days.</w:t>
      </w:r>
    </w:p>
    <w:p>
      <w:pPr>
        <w:pStyle w:val="BodyText"/>
      </w:pPr>
      <w:r>
        <w:rPr>
          <w:iCs/>
          <w:i/>
        </w:rPr>
        <w:t xml:space="preserve">Result:</w:t>
      </w:r>
      <w:r>
        <w:t xml:space="preserve"> </w:t>
      </w:r>
      <w:r>
        <w:t xml:space="preserve">Signed 3-year contract for all franchise locations—project value: ¥4,200,000 (exceeding initial estimate by 85%).</w:t>
      </w:r>
    </w:p>
    <w:bookmarkEnd w:id="23"/>
    <w:bookmarkStart w:id="24" w:name="X0fe014aefca9d0dd32ff05bd02efbe096b3ed3d"/>
    <w:p>
      <w:pPr>
        <w:pStyle w:val="Heading3"/>
      </w:pPr>
      <w:r>
        <w:t xml:space="preserve">E-Commerce Platform "Nippon Goods" Localization</w:t>
      </w:r>
    </w:p>
    <w:p>
      <w:pPr>
        <w:pStyle w:val="FirstParagraph"/>
      </w:pPr>
      <w:r>
        <w:rPr>
          <w:iCs/>
          <w:i/>
        </w:rPr>
        <w:t xml:space="preserve">Challenge:</w:t>
      </w:r>
      <w:r>
        <w:t xml:space="preserve"> </w:t>
      </w:r>
      <w:r>
        <w:t xml:space="preserve">Global platform struggling with low conversion rates among Japanese users due to culturally insensitive UI elements.</w:t>
      </w:r>
    </w:p>
    <w:p>
      <w:pPr>
        <w:pStyle w:val="BodyText"/>
      </w:pPr>
      <w:r>
        <w:rPr>
          <w:iCs/>
          <w:i/>
        </w:rPr>
        <w:t xml:space="preserve">Solution:</w:t>
      </w:r>
      <w:r>
        <w:t xml:space="preserve"> </w:t>
      </w:r>
      <w:r>
        <w:t xml:space="preserve">Our Graphic Designer team redesigned the entire user interface using *shibori* (indigo dye) patterns in navigation and minimalist product displays aligned with *wabi-sabi* philosophy.</w:t>
      </w:r>
    </w:p>
    <w:p>
      <w:pPr>
        <w:pStyle w:val="BodyText"/>
      </w:pPr>
      <w:r>
        <w:rPr>
          <w:iCs/>
          <w:i/>
        </w:rPr>
        <w:t xml:space="preserve">Result:</w:t>
      </w:r>
      <w:r>
        <w:t xml:space="preserve"> </w:t>
      </w:r>
      <w:r>
        <w:t xml:space="preserve">58% increase in Tokyo user engagement; generated ¥12.7M in incremental sales within Q4. Client expanded to include all Japanese digital properties.</w:t>
      </w:r>
    </w:p>
    <w:bookmarkEnd w:id="24"/>
    <w:bookmarkEnd w:id="25"/>
    <w:bookmarkStart w:id="26" w:name="Xdcb97d50b2909121657ff663f29dcbff87ab9ff"/>
    <w:p>
      <w:pPr>
        <w:pStyle w:val="Heading2"/>
      </w:pPr>
      <w:r>
        <w:t xml:space="preserve">Cultural Intelligence: The Differentiator for Graphic Designers in Japan Tokyo</w:t>
      </w:r>
    </w:p>
    <w:p>
      <w:pPr>
        <w:pStyle w:val="FirstParagraph"/>
      </w:pPr>
      <w:r>
        <w:t xml:space="preserve">This Sales Report emphasizes that success hinges on deep cultural integration—beyond mere translation. Our Tokyo Graphic Designer team now includes:</w:t>
      </w:r>
    </w:p>
    <w:p>
      <w:pPr>
        <w:numPr>
          <w:ilvl w:val="0"/>
          <w:numId w:val="1001"/>
        </w:numPr>
        <w:pStyle w:val="Compact"/>
      </w:pPr>
      <w:r>
        <w:t xml:space="preserve">Shinto-inspired visual principles training (understanding *kami* reverence in design elements)</w:t>
      </w:r>
    </w:p>
    <w:p>
      <w:pPr>
        <w:numPr>
          <w:ilvl w:val="0"/>
          <w:numId w:val="1001"/>
        </w:numPr>
        <w:pStyle w:val="Compact"/>
      </w:pPr>
      <w:r>
        <w:t xml:space="preserve">Monthly workshops with Japanese art historians at Tokyo University of the Arts</w:t>
      </w:r>
    </w:p>
    <w:p>
      <w:pPr>
        <w:numPr>
          <w:ilvl w:val="0"/>
          <w:numId w:val="1001"/>
        </w:numPr>
        <w:pStyle w:val="Compact"/>
      </w:pPr>
      <w:r>
        <w:t xml:space="preserve">Certification in *shibuya-kei* (Tokyo's street culture aesthetics) for youth-focused branding</w:t>
      </w:r>
    </w:p>
    <w:p>
      <w:pPr>
        <w:pStyle w:val="FirstParagraph"/>
      </w:pPr>
      <w:r>
        <w:t xml:space="preserve">These initiatives directly contributed to our 57% repeat client rate in Tokyo—a 22-point advantage over regional competitors. Clients specifically cited "cultural intuition" as the primary reason for partnership continuity.</w:t>
      </w:r>
    </w:p>
    <w:bookmarkEnd w:id="26"/>
    <w:bookmarkStart w:id="29" w:name="challenges-strategic-adaptations"/>
    <w:p>
      <w:pPr>
        <w:pStyle w:val="Heading2"/>
      </w:pPr>
      <w:r>
        <w:t xml:space="preserve">Challenges &amp; Strategic Adaptations</w:t>
      </w:r>
    </w:p>
    <w:p>
      <w:pPr>
        <w:pStyle w:val="FirstParagraph"/>
      </w:pPr>
      <w:r>
        <w:t xml:space="preserve">The Japan Tokyo market presented unique obstacles requiring specialized Graphic Designer solutions:</w:t>
      </w:r>
    </w:p>
    <w:bookmarkStart w:id="27" w:name="Xfce6400c668fd5a5d640dbc62dc8dfb7a09f7bc"/>
    <w:p>
      <w:pPr>
        <w:pStyle w:val="Heading3"/>
      </w:pPr>
      <w:r>
        <w:t xml:space="preserve">Challenge: Over-Reliance on Western Design Models</w:t>
      </w:r>
    </w:p>
    <w:p>
      <w:pPr>
        <w:pStyle w:val="FirstParagraph"/>
      </w:pPr>
      <w:r>
        <w:rPr>
          <w:iCs/>
          <w:i/>
        </w:rPr>
        <w:t xml:space="preserve">Action Taken:</w:t>
      </w:r>
      <w:r>
        <w:t xml:space="preserve"> </w:t>
      </w:r>
      <w:r>
        <w:t xml:space="preserve">Implemented "Tokyo Cultural Audit" for all projects—mandatory review by Japanese design consultants before final delivery.</w:t>
      </w:r>
    </w:p>
    <w:p>
      <w:pPr>
        <w:pStyle w:val="BodyText"/>
      </w:pPr>
      <w:r>
        <w:rPr>
          <w:iCs/>
          <w:i/>
        </w:rPr>
        <w:t xml:space="preserve">Sales Impact:</w:t>
      </w:r>
      <w:r>
        <w:t xml:space="preserve"> </w:t>
      </w:r>
      <w:r>
        <w:t xml:space="preserve">Reduced revision cycles by 70% and increased client satisfaction scores to 4.8/5.0 (vs industry average 3.9).</w:t>
      </w:r>
    </w:p>
    <w:bookmarkEnd w:id="27"/>
    <w:bookmarkStart w:id="28" w:name="X1d4e3b8581c26ab38bf294f99642d549312f7bf"/>
    <w:p>
      <w:pPr>
        <w:pStyle w:val="Heading3"/>
      </w:pPr>
      <w:r>
        <w:t xml:space="preserve">Challenge: High Expectations for Precision</w:t>
      </w:r>
    </w:p>
    <w:p>
      <w:pPr>
        <w:pStyle w:val="FirstParagraph"/>
      </w:pPr>
      <w:r>
        <w:rPr>
          <w:iCs/>
          <w:i/>
        </w:rPr>
        <w:t xml:space="preserve">Action Taken:</w:t>
      </w:r>
      <w:r>
        <w:t xml:space="preserve"> </w:t>
      </w:r>
      <w:r>
        <w:t xml:space="preserve">Created a dedicated *kakumei* (revolution) team for Tokyo projects—specializing in minute details like font kerning adjustments per Japanese reading patterns.</w:t>
      </w:r>
    </w:p>
    <w:p>
      <w:pPr>
        <w:pStyle w:val="BodyText"/>
      </w:pPr>
      <w:r>
        <w:rPr>
          <w:iCs/>
          <w:i/>
        </w:rPr>
        <w:t xml:space="preserve">Sales Impact:</w:t>
      </w:r>
      <w:r>
        <w:t xml:space="preserve"> </w:t>
      </w:r>
      <w:r>
        <w:t xml:space="preserve">Enabled premium pricing of 25% above standard rates while maintaining 98% client approval on first draft.</w:t>
      </w:r>
    </w:p>
    <w:bookmarkEnd w:id="28"/>
    <w:bookmarkEnd w:id="29"/>
    <w:bookmarkStart w:id="30" w:name="X7e864c32139df6ba32500e8d1a293ceee1104c1"/>
    <w:p>
      <w:pPr>
        <w:pStyle w:val="Heading2"/>
      </w:pPr>
      <w:r>
        <w:t xml:space="preserve">Future Outlook: Strategic Growth Path for Tokyo Graphic Design Services</w:t>
      </w:r>
    </w:p>
    <w:p>
      <w:pPr>
        <w:pStyle w:val="FirstParagraph"/>
      </w:pPr>
      <w:r>
        <w:t xml:space="preserve">This Sales Report projects that Japan Tokyo's graphic design market will grow at 17.3% CAGR through 2026, fueled by:</w:t>
      </w:r>
    </w:p>
    <w:p>
      <w:pPr>
        <w:numPr>
          <w:ilvl w:val="0"/>
          <w:numId w:val="1002"/>
        </w:numPr>
        <w:pStyle w:val="Compact"/>
      </w:pPr>
      <w:r>
        <w:rPr>
          <w:bCs/>
          <w:b/>
        </w:rPr>
        <w:t xml:space="preserve">Post-pandemic digital migration</w:t>
      </w:r>
      <w:r>
        <w:t xml:space="preserve">: 83% of Tokyo businesses now require visual redesigns for hybrid operations (per Japan Digital Association)</w:t>
      </w:r>
    </w:p>
    <w:p>
      <w:pPr>
        <w:numPr>
          <w:ilvl w:val="0"/>
          <w:numId w:val="1002"/>
        </w:numPr>
        <w:pStyle w:val="Compact"/>
      </w:pPr>
      <w:r>
        <w:rPr>
          <w:bCs/>
          <w:b/>
        </w:rPr>
        <w:t xml:space="preserve">Sustainability trends</w:t>
      </w:r>
      <w:r>
        <w:t xml:space="preserve">: Eco-friendly packaging design demand up 61% in Q1 2024 among Tokyo luxury brands</w:t>
      </w:r>
    </w:p>
    <w:p>
      <w:pPr>
        <w:numPr>
          <w:ilvl w:val="0"/>
          <w:numId w:val="1002"/>
        </w:numPr>
        <w:pStyle w:val="Compact"/>
      </w:pPr>
      <w:r>
        <w:rPr>
          <w:bCs/>
          <w:b/>
        </w:rPr>
        <w:t xml:space="preserve">AI integration</w:t>
      </w:r>
      <w:r>
        <w:t xml:space="preserve">: Our *DesignGenie* AI tool—trained on Japanese visual history—has become a key sales differentiator, accelerating production by 40%</w:t>
      </w:r>
    </w:p>
    <w:p>
      <w:pPr>
        <w:pStyle w:val="FirstParagraph"/>
      </w:pPr>
      <w:r>
        <w:t xml:space="preserve">Our growth strategy focuses on expanding Graphic Designer specialization in Tokyo's emerging sectors:</w:t>
      </w:r>
      <w:r>
        <w:t xml:space="preserve"> </w:t>
      </w:r>
      <w:r>
        <w:rPr>
          <w:iCs/>
          <w:i/>
        </w:rPr>
        <w:t xml:space="preserve">NFT art for traditional crafts</w:t>
      </w:r>
      <w:r>
        <w:t xml:space="preserve"> </w:t>
      </w:r>
      <w:r>
        <w:t xml:space="preserve">(with Kyoto-based *wagashi* artisans) and</w:t>
      </w:r>
      <w:r>
        <w:t xml:space="preserve"> </w:t>
      </w:r>
      <w:r>
        <w:rPr>
          <w:iCs/>
          <w:i/>
        </w:rPr>
        <w:t xml:space="preserve">AR-enhanced product packaging</w:t>
      </w:r>
      <w:r>
        <w:t xml:space="preserve"> </w:t>
      </w:r>
      <w:r>
        <w:t xml:space="preserve">for Tokyo's tech-forward retailers. The Sales Report confirms these verticals will generate ¥87M in new revenue by Q2 2025.</w:t>
      </w:r>
    </w:p>
    <w:bookmarkEnd w:id="30"/>
    <w:bookmarkStart w:id="31" w:name="Xc2f23793c84b9e85539b2b280b81eb55591d051"/>
    <w:p>
      <w:pPr>
        <w:pStyle w:val="Heading2"/>
      </w:pPr>
      <w:r>
        <w:t xml:space="preserve">Conclusion: Culturally Fluent Design as a Growth Engine</w:t>
      </w:r>
    </w:p>
    <w:p>
      <w:pPr>
        <w:pStyle w:val="FirstParagraph"/>
      </w:pPr>
      <w:r>
        <w:t xml:space="preserve">This comprehensive Sales Report unequivocally demonstrates that for Graphic Designer services to thrive in Japan Tokyo, cultural mastery is non-negotiable. Our approach—where every visual element reflects Japanese sensibilities rather than imposing foreign aesthetics—has transformed client acquisition, project value, and lifetime customer value. As Tokyo's design market evolves toward more sophisticated integration of tradition and technology, our agency remains positioned at the forefront as the premier Graphic Designer partner for brands seeking authentic local resonance.</w:t>
      </w:r>
    </w:p>
    <w:p>
      <w:pPr>
        <w:pStyle w:val="BodyText"/>
      </w:pPr>
      <w:r>
        <w:t xml:space="preserve">By embedding Japanese cultural intelligence into our sales methodology—not just as an add-on but as a core competency—we've turned this Sales Report's insights into sustained growth. The numbers speak for themselves: 57% repeat business, 44.7% YoY client growth, and premium pricing power—all achieved through deep respect for Tokyo's visual language.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Japan Tokyo</dc:title>
  <dc:creator/>
  <dc:language>en</dc:language>
  <cp:keywords/>
  <dcterms:created xsi:type="dcterms:W3CDTF">2025-12-11T13:15:28Z</dcterms:created>
  <dcterms:modified xsi:type="dcterms:W3CDTF">2025-12-11T13:15:28Z</dcterms:modified>
</cp:coreProperties>
</file>

<file path=docProps/custom.xml><?xml version="1.0" encoding="utf-8"?>
<Properties xmlns="http://schemas.openxmlformats.org/officeDocument/2006/custom-properties" xmlns:vt="http://schemas.openxmlformats.org/officeDocument/2006/docPropsVTypes"/>
</file>