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110ae8e405b77e281557a3518d39c8253741e31"/>
    <w:p>
      <w:pPr>
        <w:pStyle w:val="Heading1"/>
      </w:pPr>
      <w:r>
        <w:t xml:space="preserve">Sales Report: Premium Graphic Designer Services Performance Analysis - Malaysia Kuala Lumpur Market (Q3 2023)</w:t>
      </w:r>
    </w:p>
    <w:bookmarkStart w:id="20" w:name="executive-summary"/>
    <w:p>
      <w:pPr>
        <w:pStyle w:val="Heading2"/>
      </w:pPr>
      <w:r>
        <w:t xml:space="preserve">Executive Summary</w:t>
      </w:r>
    </w:p>
    <w:p>
      <w:pPr>
        <w:pStyle w:val="FirstParagraph"/>
      </w:pPr>
      <w:r>
        <w:t xml:space="preserve">This comprehensive Sales Report details the performance of our Graphic Designer services across Malaysia Kuala Lumpur, analyzing key metrics, market trends, and strategic opportunities. As the digital marketing landscape in Southeast Asia evolves rapidly, Kuala Lumpur has emerged as a critical hub for creative industries. Our team of certified Graphic Designers has delivered exceptional results for clients throughout Malaysia's economic capital this quarter, achieving 128% of quarterly sales targets through innovative solutions tailored to local market demands.</w:t>
      </w:r>
    </w:p>
    <w:bookmarkEnd w:id="20"/>
    <w:bookmarkStart w:id="21" w:name="market-context-why-kuala-lumpur-matters"/>
    <w:p>
      <w:pPr>
        <w:pStyle w:val="Heading2"/>
      </w:pPr>
      <w:r>
        <w:t xml:space="preserve">Market Context: Why Kuala Lumpur Matters</w:t>
      </w:r>
    </w:p>
    <w:p>
      <w:pPr>
        <w:pStyle w:val="FirstParagraph"/>
      </w:pPr>
      <w:r>
        <w:t xml:space="preserve">Kuala Lumpur remains the undisputed creative epicenter of Malaysia, home to 63% of the nation's advertising agencies and 41% of all digital marketing firms. The city's dynamic business environment—boasting over 5,000 registered SMEs in creative sectors—creates fertile ground for premium graphic design services. Our Sales Report confirms that Kuala Lumpur clients now demand more than just visuals; they seek strategic brand storytelling integrated with local cultural nuances. This shift has elevated the Graphic Designer from a mere technical role to a pivotal revenue driver in our client ecosystem.</w:t>
      </w:r>
    </w:p>
    <w:bookmarkEnd w:id="21"/>
    <w:bookmarkStart w:id="22" w:name="q3-2023-sales-performance-highlights"/>
    <w:p>
      <w:pPr>
        <w:pStyle w:val="Heading2"/>
      </w:pPr>
      <w:r>
        <w:t xml:space="preserve">Q3 2023 Sales Performance Highlights</w:t>
      </w:r>
    </w:p>
    <w:p>
      <w:pPr>
        <w:pStyle w:val="FirstParagraph"/>
      </w:pPr>
      <w:r>
        <w:t xml:space="preserve">Key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(MYR)</w:t>
      </w:r>
    </w:p>
    <w:p>
      <w:pPr>
        <w:pStyle w:val="BodyText"/>
      </w:pPr>
      <w:r>
        <w:t xml:space="preserve">1,845,000</w:t>
      </w:r>
    </w:p>
    <w:p>
      <w:pPr>
        <w:pStyle w:val="BodyText"/>
      </w:pPr>
      <w:r>
        <w:t xml:space="preserve">1,647,500</w:t>
      </w:r>
    </w:p>
    <w:p>
      <w:pPr>
        <w:pStyle w:val="BodyText"/>
      </w:pPr>
      <w:r>
        <w:t xml:space="preserve">+12.2%</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+27.6%</w:t>
      </w:r>
    </w:p>
    <w:p>
      <w:pPr>
        <w:pStyle w:val="BodyText"/>
      </w:pPr>
      <w:r>
        <w:t xml:space="preserve">Avg. Project Value (MYR)</w:t>
      </w:r>
    </w:p>
    <w:p>
      <w:pPr>
        <w:pStyle w:val="BodyText"/>
      </w:pPr>
      <w:r>
        <w:t xml:space="preserve">54,800</w:t>
      </w:r>
    </w:p>
    <w:p>
      <w:pPr>
        <w:pStyle w:val="BodyText"/>
      </w:pPr>
      <w:r>
        <w:t xml:space="preserve">48,300</w:t>
      </w:r>
    </w:p>
    <w:p>
      <w:pPr>
        <w:pStyle w:val="BodyText"/>
      </w:pPr>
      <w:r>
        <w:t xml:space="preserve">+13.5%</w:t>
      </w:r>
    </w:p>
    <w:p>
      <w:pPr>
        <w:pStyle w:val="BodyText"/>
      </w:pPr>
      <w:r>
        <w:t xml:space="preserve">Client Retention Rate</w:t>
      </w:r>
    </w:p>
    <w:p>
      <w:pPr>
        <w:pStyle w:val="BodyText"/>
      </w:pPr>
      <w:r>
        <w:t xml:space="preserve">92%</w:t>
      </w:r>
    </w:p>
    <w:p>
      <w:pPr>
        <w:pStyle w:val="BodyText"/>
      </w:pPr>
      <w:r>
        <w:t xml:space="preserve">87%</w:t>
      </w:r>
    </w:p>
    <w:p>
      <w:pPr>
        <w:pStyle w:val="BodyText"/>
      </w:pPr>
      <w:r>
        <w:t xml:space="preserve">+5.0%</w:t>
      </w:r>
    </w:p>
    <w:p>
      <w:pPr>
        <w:pStyle w:val="BodyText"/>
      </w:pPr>
      <w:r>
        <w:t xml:space="preserve">The 12.2% revenue surge demonstrates how our Graphic Designer team effectively leveraged Kuala Lumpur's market opportunities. Notably, the average project value increased by 13.5% as clients increasingly invested in comprehensive brand solutions rather than isolated assets—a direct result of strategic positioning by our Malaysia-based design professionals.</w:t>
      </w:r>
    </w:p>
    <w:bookmarkEnd w:id="22"/>
    <w:bookmarkStart w:id="23" w:name="X723af078fc032713d3d9d8dfd411848c20be431"/>
    <w:p>
      <w:pPr>
        <w:pStyle w:val="Heading2"/>
      </w:pPr>
      <w:r>
        <w:t xml:space="preserve">Key Success Stories: Graphic Designer Excellence in Malaysia Kuala Lumpur</w:t>
      </w:r>
    </w:p>
    <w:p>
      <w:pPr>
        <w:pStyle w:val="FirstParagraph"/>
      </w:pPr>
      <w:r>
        <w:rPr>
          <w:bCs/>
          <w:b/>
        </w:rPr>
        <w:t xml:space="preserve">Project: "Mamak Street Food Brand Revival" (KL-Based Restaurant Chain)</w:t>
      </w:r>
    </w:p>
    <w:p>
      <w:pPr>
        <w:pStyle w:val="BodyText"/>
      </w:pPr>
      <w:r>
        <w:t xml:space="preserve">A major KL restaurant group engaged our Graphic Designer to reposition its heritage brand for modern consumers. The designer conducted ethnographic research across 12 Malay neighborhoods, identifying cultural touchpoints that resonated with urban Malaysians. The resulting visual identity—featuring hand-drawn illustrations of traditional street food vendors in contemporary typography—drove a 34% increase in social media engagement and generated MYR 280,000 in new sales within two months. This project exemplifies how a Malaysia Kuala Lumpur-centric Graphic Designer delivers measurable commercial impact.</w:t>
      </w:r>
    </w:p>
    <w:p>
      <w:pPr>
        <w:pStyle w:val="BodyText"/>
      </w:pPr>
      <w:r>
        <w:rPr>
          <w:bCs/>
          <w:b/>
        </w:rPr>
        <w:t xml:space="preserve">Project: "Green City Initiative" (Kuala Lumpur Municipal Council)</w:t>
      </w:r>
    </w:p>
    <w:p>
      <w:pPr>
        <w:pStyle w:val="BodyText"/>
      </w:pPr>
      <w:r>
        <w:t xml:space="preserve">Our team developed an award-winning sustainability campaign for the KL City Council, creating bilingual (Malay/English) visual assets that simplified complex environmental policies. The Graphic Designer's solution reduced public confusion by 67% according to client surveys and was featured in ASEAN urban development forums. This project secured a MYR 450,000 renewal contract—proving that strategic design directly drives government sector sales in Malaysia's capital.</w:t>
      </w:r>
    </w:p>
    <w:bookmarkEnd w:id="23"/>
    <w:bookmarkStart w:id="24" w:name="X40f0e5d14a820a28cd899cf0faa2a45e540e4b0"/>
    <w:p>
      <w:pPr>
        <w:pStyle w:val="Heading2"/>
      </w:pPr>
      <w:r>
        <w:t xml:space="preserve">Market Trends Driving Sales: Kuala Lumpur Insights</w:t>
      </w:r>
    </w:p>
    <w:p>
      <w:pPr>
        <w:pStyle w:val="FirstParagraph"/>
      </w:pPr>
      <w:r>
        <w:t xml:space="preserve">This Sales Report identifies three critical trends accelerating demand for premium Graphic Designer services in Malaysia Kuala Lumpur:</w:t>
      </w:r>
    </w:p>
    <w:p>
      <w:pPr>
        <w:numPr>
          <w:ilvl w:val="0"/>
          <w:numId w:val="1001"/>
        </w:numPr>
        <w:pStyle w:val="Compact"/>
      </w:pPr>
      <w:r>
        <w:rPr>
          <w:bCs/>
          <w:b/>
        </w:rPr>
        <w:t xml:space="preserve">Cultural Localization Imperative:</w:t>
      </w:r>
      <w:r>
        <w:t xml:space="preserve"> </w:t>
      </w:r>
      <w:r>
        <w:t xml:space="preserve">83% of KL clients now require Malay language integration in visual assets. Our Graphic Designer team's fluency in local dialects (e.g., Bahasa Melayu colloquialisms, Peranakan motifs) directly contributed to our 27.6% new client growth.</w:t>
      </w:r>
    </w:p>
    <w:p>
      <w:pPr>
        <w:numPr>
          <w:ilvl w:val="0"/>
          <w:numId w:val="1001"/>
        </w:numPr>
        <w:pStyle w:val="Compact"/>
      </w:pPr>
      <w:r>
        <w:rPr>
          <w:bCs/>
          <w:b/>
        </w:rPr>
        <w:t xml:space="preserve">Digital-First Demand:</w:t>
      </w:r>
      <w:r>
        <w:t xml:space="preserve"> </w:t>
      </w:r>
      <w:r>
        <w:t xml:space="preserve">78% of projects originated from social media campaigns targeting KL's 10.3M smartphone users. Our designers' expertise in Instagram Reels and TikTok visual storytelling increased conversion rates by 41% versus industry averages.</w:t>
      </w:r>
    </w:p>
    <w:p>
      <w:pPr>
        <w:numPr>
          <w:ilvl w:val="0"/>
          <w:numId w:val="1001"/>
        </w:numPr>
        <w:pStyle w:val="Compact"/>
      </w:pPr>
      <w:r>
        <w:rPr>
          <w:bCs/>
          <w:b/>
        </w:rPr>
        <w:t xml:space="preserve">Sustainability Branding:</w:t>
      </w:r>
      <w:r>
        <w:t xml:space="preserve"> </w:t>
      </w:r>
      <w:r>
        <w:t xml:space="preserve">With KL hosting ASEAN's largest green initiatives, eco-conscious design has become non-negotiable. Our Graphic Designer's use of recycled material aesthetics in packaging solutions secured 32 new contracts in the food and retail sectors this quarter.</w:t>
      </w:r>
    </w:p>
    <w:bookmarkEnd w:id="24"/>
    <w:bookmarkStart w:id="25" w:name="challenges-strategic-response"/>
    <w:p>
      <w:pPr>
        <w:pStyle w:val="Heading2"/>
      </w:pPr>
      <w:r>
        <w:t xml:space="preserve">Challenges &amp; Strategic Response</w:t>
      </w:r>
    </w:p>
    <w:p>
      <w:pPr>
        <w:pStyle w:val="FirstParagraph"/>
      </w:pPr>
      <w:r>
        <w:t xml:space="preserve">While opportunities abound, our Malaysia Kuala Lumpur market analysis reveals two key challenges:</w:t>
      </w:r>
    </w:p>
    <w:p>
      <w:pPr>
        <w:numPr>
          <w:ilvl w:val="0"/>
          <w:numId w:val="1002"/>
        </w:numPr>
        <w:pStyle w:val="Compact"/>
      </w:pPr>
      <w:r>
        <w:rPr>
          <w:iCs/>
          <w:i/>
        </w:rPr>
        <w:t xml:space="preserve">Cost Sensitivity:</w:t>
      </w:r>
      <w:r>
        <w:t xml:space="preserve"> </w:t>
      </w:r>
      <w:r>
        <w:t xml:space="preserve">43% of SMEs in KL request "cheaper" design options. Our solution: Launching the "KL Creative Starter Pack" (MYR 1,500), targeting small businesses with templates validated by our Graphic Designer team. This initiative generated MYR 187,000 in new revenue within three weeks.</w:t>
      </w:r>
    </w:p>
    <w:p>
      <w:pPr>
        <w:numPr>
          <w:ilvl w:val="0"/>
          <w:numId w:val="1002"/>
        </w:numPr>
        <w:pStyle w:val="Compact"/>
      </w:pPr>
      <w:r>
        <w:rPr>
          <w:iCs/>
          <w:i/>
        </w:rPr>
        <w:t xml:space="preserve">Talent Competition:</w:t>
      </w:r>
      <w:r>
        <w:t xml:space="preserve"> </w:t>
      </w:r>
      <w:r>
        <w:t xml:space="preserve">Rising demand for Graphic Designers has increased salaries by 22% YoY in Kuala Lumpur. Our countermeasure: Implementing the "KL Creative Mentorship Program," where senior designers upskill local talent, reducing recruitment costs by 18% while maintaining quality.</w:t>
      </w:r>
    </w:p>
    <w:bookmarkEnd w:id="25"/>
    <w:bookmarkStart w:id="26" w:name="future-outlook-growth-strategy"/>
    <w:p>
      <w:pPr>
        <w:pStyle w:val="Heading2"/>
      </w:pPr>
      <w:r>
        <w:t xml:space="preserve">Future Outlook &amp; Growth Strategy</w:t>
      </w:r>
    </w:p>
    <w:p>
      <w:pPr>
        <w:pStyle w:val="FirstParagraph"/>
      </w:pPr>
      <w:r>
        <w:t xml:space="preserve">This Sales Report confirms that Graphic Designer services are becoming a revenue engine in Malaysia Kuala Lumpur's economy. Our strategic roadmap for Q4 focuses on:</w:t>
      </w:r>
    </w:p>
    <w:p>
      <w:pPr>
        <w:numPr>
          <w:ilvl w:val="0"/>
          <w:numId w:val="1003"/>
        </w:numPr>
        <w:pStyle w:val="Compact"/>
      </w:pPr>
      <w:r>
        <w:t xml:space="preserve">Expanding our "KL Cultural Intelligence" training for all designers to deepen local market understanding.</w:t>
      </w:r>
    </w:p>
    <w:p>
      <w:pPr>
        <w:numPr>
          <w:ilvl w:val="0"/>
          <w:numId w:val="1003"/>
        </w:numPr>
        <w:pStyle w:val="Compact"/>
      </w:pPr>
      <w:r>
        <w:t xml:space="preserve">Developing AI-assisted design tools tailored to Southeast Asian aesthetics, reducing project turnaround by 35%.</w:t>
      </w:r>
    </w:p>
    <w:p>
      <w:pPr>
        <w:numPr>
          <w:ilvl w:val="0"/>
          <w:numId w:val="1003"/>
        </w:numPr>
        <w:pStyle w:val="Compact"/>
      </w:pPr>
      <w:r>
        <w:t xml:space="preserve">Prioritizing high-growth sectors: E-commerce (28% of new leads), Halal certification branding (19%), and eco-tourism (15%).</w:t>
      </w:r>
    </w:p>
    <w:p>
      <w:pPr>
        <w:pStyle w:val="FirstParagraph"/>
      </w:pPr>
      <w:r>
        <w:t xml:space="preserve">As Malaysia's digital economy grows at 7.4% annually, our Graphic Designer team remains positioned to capture market share in Kuala Lumpur—where creative services now contribute MYR 8.2 billion to the city's GDP. This Sales Report demonstrates that when a Graphic Designer deeply understands Malaysia Kuala Lumpur's cultural fabric, brand storytelling transforms into measurable commercial results.</w:t>
      </w:r>
    </w:p>
    <w:bookmarkEnd w:id="26"/>
    <w:bookmarkStart w:id="27" w:name="conclusion"/>
    <w:p>
      <w:pPr>
        <w:pStyle w:val="Heading2"/>
      </w:pPr>
      <w:r>
        <w:t xml:space="preserve">Conclusion</w:t>
      </w:r>
    </w:p>
    <w:p>
      <w:pPr>
        <w:pStyle w:val="FirstParagraph"/>
      </w:pPr>
      <w:r>
        <w:t xml:space="preserve">The evidence is clear: In Malaysia Kuala Lumpur, success for a Graphic Designer transcends aesthetics—it demands cultural fluency, strategic business acumen, and localized market intelligence. Our Q3 performance validates this approach with record sales growth and client retention rates exceeding industry benchmarks. Moving forward, we will intensify our investment in Kuala Lumpur-specific design capabilities to maintain our leadership position in Southeast Asia's most dynamic creative market. For businesses seeking transformative brand solutions in Malaysia, the right Graphic Designer isn't just an expense—they're the catalyst for sustainable revenue growth.</w:t>
      </w:r>
    </w:p>
    <w:p>
      <w:pPr>
        <w:pStyle w:val="BodyText"/>
      </w:pPr>
      <w:r>
        <w:rPr>
          <w:bCs/>
          <w:b/>
        </w:rPr>
        <w:t xml:space="preserve">Prepared by:</w:t>
      </w:r>
      <w:r>
        <w:t xml:space="preserve"> </w:t>
      </w:r>
      <w:r>
        <w:t xml:space="preserve">Creative Solutions Group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Kuala Lumpur, Malaysia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Graphic Designer Services in Malaysia Kuala Lumpur</dc:title>
  <dc:creator/>
  <dc:language>en</dc:language>
  <cp:keywords/>
  <dcterms:created xsi:type="dcterms:W3CDTF">2026-07-23T16:52:08Z</dcterms:created>
  <dcterms:modified xsi:type="dcterms:W3CDTF">2026-07-23T16:52:08Z</dcterms:modified>
</cp:coreProperties>
</file>

<file path=docProps/custom.xml><?xml version="1.0" encoding="utf-8"?>
<Properties xmlns="http://schemas.openxmlformats.org/officeDocument/2006/custom-properties" xmlns:vt="http://schemas.openxmlformats.org/officeDocument/2006/docPropsVTypes"/>
</file>