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9" w:name="Xe5a9fa0cd6acd34a5ed5f0c6c42bc3690485b09"/>
    <w:p>
      <w:pPr>
        <w:pStyle w:val="Heading1"/>
      </w:pPr>
      <w:r>
        <w:t xml:space="preserve">Sales Report: Strategic Performance Analysis for Graphic Designer Services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Design Studio Operations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Graphic Designer services within the dynamic business landscape of Morocco Casablanca. Operating from our flagship studio in the heart of Casablanca's financial district, we've achieved remarkable growth with a 37% year-over-year increase in design service revenue. The report validates that our specialized approach to visual branding resonates powerfully with local enterprises navigating Morocco's evolving commercial environment. As the premier Graphic Designer partner for over 85 clients across Casablanca's key sectors—including hospitality, retail, and digital startups—we've positioned ourselves as an indispensable asset for businesses seeking market differentiation in Morocco Casablanca.</w:t>
      </w:r>
    </w:p>
    <w:bookmarkEnd w:id="20"/>
    <w:bookmarkStart w:id="21" w:name="X12841107594e4977a4935684c76c493207a29bf"/>
    <w:p>
      <w:pPr>
        <w:pStyle w:val="Heading2"/>
      </w:pPr>
      <w:r>
        <w:t xml:space="preserve">II. Market Context: Graphic Design Demand in Morocco Casablanca</w:t>
      </w:r>
    </w:p>
    <w:p>
      <w:pPr>
        <w:pStyle w:val="FirstParagraph"/>
      </w:pPr>
      <w:r>
        <w:t xml:space="preserve">With over 4 million residents and serving as Morocco's commercial epicenter, Casablanca presents unparalleled opportunities for design professionals. The city's rapid urbanization and digital transformation have created explosive demand for professional visual identity solutions. According to the Moroccan Ministry of Commerce (2023), 68% of new businesses in Casablanca now prioritize branding as their first marketing investment—a direct reflection of our Graphic Designer services' strategic importance. Local clients increasingly understand that compelling design isn't merely aesthetic; it's a critical sales driver in Morocco's competitive marketplace where first impressions determine customer retention.</w:t>
      </w:r>
    </w:p>
    <w:bookmarkEnd w:id="21"/>
    <w:bookmarkStart w:id="22" w:name="iii.-sales-performance-breakdown"/>
    <w:p>
      <w:pPr>
        <w:pStyle w:val="Heading2"/>
      </w:pPr>
      <w:r>
        <w:t xml:space="preserve">III. Sales Performance Breakdown</w:t>
      </w:r>
    </w:p>
    <w:p>
      <w:pPr>
        <w:pStyle w:val="FirstParagraph"/>
      </w:pPr>
      <w:r>
        <w:rPr>
          <w:bCs/>
          <w:b/>
        </w:rPr>
        <w:t xml:space="preserve">Revenue Growth:</w:t>
      </w:r>
      <w:r>
        <w:t xml:space="preserve"> </w:t>
      </w:r>
      <w:r>
        <w:t xml:space="preserve">Total service revenue reached MAD 1,850,000 (approx. $192,500 USD) for Q3 2023 alone—surpassing annual targets by 22%. This growth is directly attributable to our tailored solutions for Casablanca's unique business ecosystem.</w:t>
      </w:r>
    </w:p>
    <w:p>
      <w:pPr>
        <w:pStyle w:val="BodyText"/>
      </w:pPr>
      <w:r>
        <w:rPr>
          <w:bCs/>
          <w:b/>
        </w:rPr>
        <w:t xml:space="preserve">Client Acquisition:</w:t>
      </w:r>
      <w:r>
        <w:t xml:space="preserve"> </w:t>
      </w:r>
      <w:r>
        <w:t xml:space="preserve">We onboarded 47 new clients across key sectors:</w:t>
      </w:r>
    </w:p>
    <w:p>
      <w:pPr>
        <w:numPr>
          <w:ilvl w:val="0"/>
          <w:numId w:val="1001"/>
        </w:numPr>
        <w:pStyle w:val="Compact"/>
      </w:pPr>
      <w:r>
        <w:rPr>
          <w:bCs/>
          <w:b/>
        </w:rPr>
        <w:t xml:space="preserve">Retail &amp; E-commerce (35%):</w:t>
      </w:r>
      <w:r>
        <w:t xml:space="preserve"> </w:t>
      </w:r>
      <w:r>
        <w:t xml:space="preserve">Local fashion brands like "Zara Maroc" and online platforms such as "Jumia Morocco" required cohesive visual systems for digital campaigns.</w:t>
      </w:r>
    </w:p>
    <w:p>
      <w:pPr>
        <w:numPr>
          <w:ilvl w:val="0"/>
          <w:numId w:val="1001"/>
        </w:numPr>
        <w:pStyle w:val="Compact"/>
      </w:pPr>
      <w:r>
        <w:rPr>
          <w:bCs/>
          <w:b/>
        </w:rPr>
        <w:t xml:space="preserve">Hospitality (28%):</w:t>
      </w:r>
      <w:r>
        <w:t xml:space="preserve"> </w:t>
      </w:r>
      <w:r>
        <w:t xml:space="preserve">High-end restaurants (e.g., Le Comptoir du Relais) and boutique hotels demanded branding aligned with Casablanca's luxury tourism market.</w:t>
      </w:r>
    </w:p>
    <w:p>
      <w:pPr>
        <w:numPr>
          <w:ilvl w:val="0"/>
          <w:numId w:val="1001"/>
        </w:numPr>
        <w:pStyle w:val="Compact"/>
      </w:pPr>
      <w:r>
        <w:rPr>
          <w:bCs/>
          <w:b/>
        </w:rPr>
        <w:t xml:space="preserve">Digital Startups (22%):</w:t>
      </w:r>
      <w:r>
        <w:t xml:space="preserve"> </w:t>
      </w:r>
      <w:r>
        <w:t xml:space="preserve">Fintech firms like "Moumni" needed scalable design systems for investor presentations and mobile interfaces.</w:t>
      </w:r>
    </w:p>
    <w:p>
      <w:pPr>
        <w:pStyle w:val="FirstParagraph"/>
      </w:pPr>
      <w:r>
        <w:rPr>
          <w:bCs/>
          <w:b/>
        </w:rPr>
        <w:t xml:space="preserve">Project Value Analysis:</w:t>
      </w:r>
      <w:r>
        <w:t xml:space="preserve"> </w:t>
      </w:r>
      <w:r>
        <w:t xml:space="preserve">Average project value increased by 18% YoY to MAD 39,000 ($4,050), demonstrating premium positioning. Notably, 63% of clients opted for retainer-based Graphic Designer services—indicating deepening strategic partnerships rather than transactional work.</w:t>
      </w:r>
    </w:p>
    <w:bookmarkEnd w:id="22"/>
    <w:bookmarkStart w:id="23" w:name="iv.-client-success-metrics"/>
    <w:p>
      <w:pPr>
        <w:pStyle w:val="Heading2"/>
      </w:pPr>
      <w:r>
        <w:t xml:space="preserve">IV. Client Success Metrics</w:t>
      </w:r>
    </w:p>
    <w:p>
      <w:pPr>
        <w:pStyle w:val="FirstParagraph"/>
      </w:pPr>
      <w:r>
        <w:t xml:space="preserve">Client satisfaction scores averaged 4.8/5 across all Casablanca engagements, with these key insights emerging from our post-project surveys:</w:t>
      </w:r>
    </w:p>
    <w:p>
      <w:pPr>
        <w:numPr>
          <w:ilvl w:val="0"/>
          <w:numId w:val="1002"/>
        </w:numPr>
        <w:pStyle w:val="Compact"/>
      </w:pPr>
      <w:r>
        <w:rPr>
          <w:bCs/>
          <w:b/>
        </w:rPr>
        <w:t xml:space="preserve">Cultural Resonance:</w:t>
      </w:r>
      <w:r>
        <w:t xml:space="preserve"> </w:t>
      </w:r>
      <w:r>
        <w:t xml:space="preserve">92% of clients cited our understanding of Moroccan aesthetics (e.g., integrating traditional motifs like zellige patterns in modern contexts) as critical to campaign success.</w:t>
      </w:r>
    </w:p>
    <w:p>
      <w:pPr>
        <w:numPr>
          <w:ilvl w:val="0"/>
          <w:numId w:val="1002"/>
        </w:numPr>
        <w:pStyle w:val="Compact"/>
      </w:pPr>
      <w:r>
        <w:rPr>
          <w:bCs/>
          <w:b/>
        </w:rPr>
        <w:t xml:space="preserve">ROI Evidence:</w:t>
      </w:r>
      <w:r>
        <w:t xml:space="preserve"> </w:t>
      </w:r>
      <w:r>
        <w:t xml:space="preserve">76% reported measurable sales lifts post-rebranding—most notably "Bouzival," a Casablanca-based bakery that saw a 29% increase in social media conversions after our Instagram-focused visual overhaul.</w:t>
      </w:r>
    </w:p>
    <w:p>
      <w:pPr>
        <w:numPr>
          <w:ilvl w:val="0"/>
          <w:numId w:val="1002"/>
        </w:numPr>
        <w:pStyle w:val="Compact"/>
      </w:pPr>
      <w:r>
        <w:rPr>
          <w:bCs/>
          <w:b/>
        </w:rPr>
        <w:t xml:space="preserve">Speed-to-Market:</w:t>
      </w:r>
      <w:r>
        <w:t xml:space="preserve"> </w:t>
      </w:r>
      <w:r>
        <w:t xml:space="preserve">Our agile workflow reduced client project timelines by 33% compared to industry averages, directly addressing Casablanca businesses' need for rapid market responsiveness.</w:t>
      </w:r>
    </w:p>
    <w:bookmarkEnd w:id="23"/>
    <w:bookmarkStart w:id="24" w:name="X439f188f4397115f420795e4c7c497ef627ce9d"/>
    <w:p>
      <w:pPr>
        <w:pStyle w:val="Heading2"/>
      </w:pPr>
      <w:r>
        <w:t xml:space="preserve">V. Competitive Differentiation in Morocco Casablanca</w:t>
      </w:r>
    </w:p>
    <w:p>
      <w:pPr>
        <w:pStyle w:val="FirstParagraph"/>
      </w:pPr>
      <w:r>
        <w:t xml:space="preserve">While competing design studios operate in Morocco Casablanca, our Sales Report highlights three distinct advantages:</w:t>
      </w:r>
    </w:p>
    <w:p>
      <w:pPr>
        <w:numPr>
          <w:ilvl w:val="0"/>
          <w:numId w:val="1003"/>
        </w:numPr>
        <w:pStyle w:val="Compact"/>
      </w:pPr>
      <w:r>
        <w:rPr>
          <w:bCs/>
          <w:b/>
        </w:rPr>
        <w:t xml:space="preserve">Hyper-Local Expertise:</w:t>
      </w:r>
      <w:r>
        <w:t xml:space="preserve"> </w:t>
      </w:r>
      <w:r>
        <w:t xml:space="preserve">We employ bilingual (Arabic/French/English) designers deeply embedded in Casablanca's business culture—understanding nuances like Ramadan marketing calendars and local consumer behavior patterns.</w:t>
      </w:r>
    </w:p>
    <w:p>
      <w:pPr>
        <w:numPr>
          <w:ilvl w:val="0"/>
          <w:numId w:val="1003"/>
        </w:numPr>
        <w:pStyle w:val="Compact"/>
      </w:pPr>
      <w:r>
        <w:rPr>
          <w:bCs/>
          <w:b/>
        </w:rPr>
        <w:t xml:space="preserve">Native Digital Integration:</w:t>
      </w:r>
      <w:r>
        <w:t xml:space="preserve"> </w:t>
      </w:r>
      <w:r>
        <w:t xml:space="preserve">Our designs optimize for Morocco's mobile-first digital landscape, with 91% of projects incorporating WhatsApp Business integration—a critical touchpoint absent in generic design packages.</w:t>
      </w:r>
    </w:p>
    <w:p>
      <w:pPr>
        <w:numPr>
          <w:ilvl w:val="0"/>
          <w:numId w:val="1003"/>
        </w:numPr>
        <w:pStyle w:val="Compact"/>
      </w:pPr>
      <w:r>
        <w:rPr>
          <w:bCs/>
          <w:b/>
        </w:rPr>
        <w:t xml:space="preserve">Post-Sales Partnership Model:</w:t>
      </w:r>
      <w:r>
        <w:t xml:space="preserve"> </w:t>
      </w:r>
      <w:r>
        <w:t xml:space="preserve">Unlike competitors offering one-off deliverables, our Graphic Designer services include quarterly brand health audits and micro-campaign refreshes—building enduring client relationships.</w:t>
      </w:r>
    </w:p>
    <w:bookmarkEnd w:id="24"/>
    <w:bookmarkStart w:id="25" w:name="vi.-challenges-strategic-response"/>
    <w:p>
      <w:pPr>
        <w:pStyle w:val="Heading2"/>
      </w:pPr>
      <w:r>
        <w:t xml:space="preserve">VI. Challenges &amp; Strategic Response</w:t>
      </w:r>
    </w:p>
    <w:p>
      <w:pPr>
        <w:pStyle w:val="FirstParagraph"/>
      </w:pPr>
      <w:r>
        <w:t xml:space="preserve">We acknowledge market headwinds requiring proactive management:</w:t>
      </w:r>
    </w:p>
    <w:p>
      <w:pPr>
        <w:numPr>
          <w:ilvl w:val="0"/>
          <w:numId w:val="1004"/>
        </w:numPr>
        <w:pStyle w:val="Compact"/>
      </w:pPr>
      <w:r>
        <w:rPr>
          <w:bCs/>
          <w:b/>
        </w:rPr>
        <w:t xml:space="preserve">Price Sensitivity:</w:t>
      </w:r>
      <w:r>
        <w:t xml:space="preserve"> </w:t>
      </w:r>
      <w:r>
        <w:t xml:space="preserve">Early-stage Casablanca startups often undervalue design. Our solution: launched "Brand Starter Kits" (MAD 9,500) targeting SMEs, converting 28% of price-sensitive leads.</w:t>
      </w:r>
    </w:p>
    <w:p>
      <w:pPr>
        <w:numPr>
          <w:ilvl w:val="0"/>
          <w:numId w:val="1004"/>
        </w:numPr>
        <w:pStyle w:val="Compact"/>
      </w:pPr>
      <w:r>
        <w:rPr>
          <w:bCs/>
          <w:b/>
        </w:rPr>
        <w:t xml:space="preserve">Cultural Misalignment:</w:t>
      </w:r>
      <w:r>
        <w:t xml:space="preserve"> </w:t>
      </w:r>
      <w:r>
        <w:t xml:space="preserve">Initial projects with French brands sometimes missed Moroccan aesthetic expectations. Our fix: mandatory cultural immersion training for all designers serving Morocco Casablanca clients.</w:t>
      </w:r>
    </w:p>
    <w:bookmarkEnd w:id="25"/>
    <w:bookmarkStart w:id="26" w:name="vii.-growth-opportunities"/>
    <w:p>
      <w:pPr>
        <w:pStyle w:val="Heading2"/>
      </w:pPr>
      <w:r>
        <w:t xml:space="preserve">VII. Growth Opportunities</w:t>
      </w:r>
    </w:p>
    <w:p>
      <w:pPr>
        <w:pStyle w:val="FirstParagraph"/>
      </w:pPr>
      <w:r>
        <w:t xml:space="preserve">Based on our Sales Report analysis, we identify three high-potential avenues:</w:t>
      </w:r>
    </w:p>
    <w:p>
      <w:pPr>
        <w:numPr>
          <w:ilvl w:val="0"/>
          <w:numId w:val="1005"/>
        </w:numPr>
        <w:pStyle w:val="Compact"/>
      </w:pPr>
      <w:r>
        <w:rPr>
          <w:bCs/>
          <w:b/>
        </w:rPr>
        <w:t xml:space="preserve">Tourism Branding Expansion:</w:t>
      </w:r>
      <w:r>
        <w:t xml:space="preserve"> </w:t>
      </w:r>
      <w:r>
        <w:t xml:space="preserve">With Casablanca's tourism sector rebounding strongly (18% growth since 2022), targeting hotel chains and tour operators for unified visual identities.</w:t>
      </w:r>
    </w:p>
    <w:p>
      <w:pPr>
        <w:numPr>
          <w:ilvl w:val="0"/>
          <w:numId w:val="1005"/>
        </w:numPr>
        <w:pStyle w:val="Compact"/>
      </w:pPr>
      <w:r>
        <w:rPr>
          <w:bCs/>
          <w:b/>
        </w:rPr>
        <w:t xml:space="preserve">Digital Transformation Packages:</w:t>
      </w:r>
      <w:r>
        <w:t xml:space="preserve"> </w:t>
      </w:r>
      <w:r>
        <w:t xml:space="preserve">Bundling graphic design with social media management for e-commerce clients—a service we've piloted with 3 local startups achieving 40% higher customer retention.</w:t>
      </w:r>
    </w:p>
    <w:p>
      <w:pPr>
        <w:numPr>
          <w:ilvl w:val="0"/>
          <w:numId w:val="1005"/>
        </w:numPr>
        <w:pStyle w:val="Compact"/>
      </w:pPr>
      <w:r>
        <w:rPr>
          <w:bCs/>
          <w:b/>
        </w:rPr>
        <w:t xml:space="preserve">Design Education Partnerships:</w:t>
      </w:r>
      <w:r>
        <w:t xml:space="preserve"> </w:t>
      </w:r>
      <w:r>
        <w:t xml:space="preserve">Collaborating with Casablanca universities (e.g., Hassan II University) to train next-gen designers while creating a talent pipeline.</w:t>
      </w:r>
    </w:p>
    <w:bookmarkEnd w:id="26"/>
    <w:bookmarkStart w:id="27" w:name="viii.-conclusion-strategic-outlook"/>
    <w:p>
      <w:pPr>
        <w:pStyle w:val="Heading2"/>
      </w:pPr>
      <w:r>
        <w:t xml:space="preserve">VIII. Conclusion &amp; Strategic Outlook</w:t>
      </w:r>
    </w:p>
    <w:p>
      <w:pPr>
        <w:pStyle w:val="FirstParagraph"/>
      </w:pPr>
      <w:r>
        <w:t xml:space="preserve">This Sales Report confirms that our Graphic Designer services are not just meeting but actively shaping Morocco Casablanca's visual commerce landscape. The city's status as Africa's 5th most important business hub provides an ideal ecosystem for premium design services, and our data-driven approach has positioned us as the market leader in this niche. As we enter 2024, we project a minimum 30% revenue increase through targeted expansion into tourism and digital sectors—further cementing our role as Casablanca's most trusted Graphic Designer partner.</w:t>
      </w:r>
    </w:p>
    <w:p>
      <w:pPr>
        <w:pStyle w:val="BodyText"/>
      </w:pPr>
      <w:r>
        <w:t xml:space="preserve">Crucially, our success stems from recognizing that in Morocco Casablanca, design isn't merely about visuals—it's about visual storytelling that aligns with local values and market psychology. This insight has transformed us from a service provider into an indispensable growth catalyst for businesses navigating Morocco's vibrant economy. As the premier Graphic Designer studio operating within Morocco Casablanca, we remain committed to delivering designs that don't just look good—but drive measurable sales.</w:t>
      </w:r>
    </w:p>
    <w:bookmarkEnd w:id="27"/>
    <w:bookmarkStart w:id="28" w:name="Xa7838be9322cdfee558582be5aa4cc934b5567f"/>
    <w:p>
      <w:pPr>
        <w:pStyle w:val="Heading2"/>
      </w:pPr>
      <w:r>
        <w:t xml:space="preserve">IX. Appendix: Key Performance Indicators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Current Period</w:t>
            </w:r>
          </w:p>
        </w:tc>
        <w:tc>
          <w:tcPr/>
          <w:p>
            <w:pPr>
              <w:pStyle w:val="Compact"/>
              <w:jc w:val="left"/>
            </w:pPr>
            <w:r>
              <w:t xml:space="preserve">Previous Year</w:t>
            </w:r>
          </w:p>
        </w:tc>
        <w:tc>
          <w:tcPr/>
          <w:p>
            <w:pPr>
              <w:pStyle w:val="Compact"/>
              <w:jc w:val="left"/>
            </w:pPr>
            <w:r>
              <w:t xml:space="preserve">Variance</w:t>
            </w:r>
          </w:p>
        </w:tc>
      </w:tr>
      <w:tr>
        <w:tc>
          <w:tcPr/>
          <w:p>
            <w:pPr>
              <w:pStyle w:val="Compact"/>
              <w:jc w:val="left"/>
            </w:pPr>
            <w:r>
              <w:t xml:space="preserve">Total Revenue (MAD)</w:t>
            </w:r>
          </w:p>
        </w:tc>
        <w:tc>
          <w:tcPr/>
          <w:p>
            <w:pPr>
              <w:pStyle w:val="Compact"/>
              <w:jc w:val="left"/>
            </w:pPr>
            <w:r>
              <w:t xml:space="preserve">1,850,000</w:t>
            </w:r>
          </w:p>
        </w:tc>
        <w:tc>
          <w:tcPr/>
          <w:p>
            <w:pPr>
              <w:pStyle w:val="Compact"/>
              <w:jc w:val="left"/>
            </w:pPr>
            <w:r>
              <w:t xml:space="preserve">1,350,246</w:t>
            </w:r>
          </w:p>
        </w:tc>
        <w:tc>
          <w:tcPr/>
          <w:p>
            <w:pPr>
              <w:pStyle w:val="Compact"/>
              <w:jc w:val="left"/>
            </w:pPr>
            <w:r>
              <w:t xml:space="preserve">+37.0%</w:t>
            </w:r>
          </w:p>
        </w:tc>
      </w:tr>
      <w:tr>
        <w:tc>
          <w:tcPr/>
          <w:p>
            <w:pPr>
              <w:pStyle w:val="Compact"/>
              <w:jc w:val="left"/>
            </w:pPr>
            <w:r>
              <w:t xml:space="preserve">New Clients Acquired</w:t>
            </w:r>
          </w:p>
        </w:tc>
        <w:tc>
          <w:tcPr/>
          <w:p>
            <w:pPr>
              <w:pStyle w:val="Compact"/>
              <w:jc w:val="left"/>
            </w:pPr>
            <w:r>
              <w:t xml:space="preserve">47</w:t>
            </w:r>
          </w:p>
        </w:tc>
        <w:tc>
          <w:tcPr/>
          <w:p>
            <w:pPr>
              <w:pStyle w:val="Compact"/>
              <w:jc w:val="left"/>
            </w:pPr>
            <w:r>
              <w:t xml:space="preserve">32</w:t>
            </w:r>
          </w:p>
        </w:tc>
        <w:tc>
          <w:tcPr/>
          <w:p>
            <w:pPr>
              <w:pStyle w:val="Compact"/>
              <w:jc w:val="left"/>
            </w:pPr>
            <w:r>
              <w:t xml:space="preserve">+46.9%</w:t>
            </w:r>
          </w:p>
        </w:tc>
      </w:tr>
      <w:tr>
        <w:tc>
          <w:tcPr/>
          <w:p>
            <w:pPr>
              <w:pStyle w:val="Compact"/>
              <w:jc w:val="left"/>
            </w:pPr>
            <w:r>
              <w:t xml:space="preserve">Avg. Project Value (MAD)</w:t>
            </w:r>
          </w:p>
        </w:tc>
        <w:tc>
          <w:tcPr/>
          <w:p>
            <w:pPr>
              <w:pStyle w:val="Compact"/>
              <w:jc w:val="left"/>
            </w:pPr>
            <w:r>
              <w:t xml:space="preserve">39,000</w:t>
            </w:r>
          </w:p>
        </w:tc>
        <w:tc>
          <w:tcPr/>
          <w:p>
            <w:pPr>
              <w:pStyle w:val="Compact"/>
              <w:jc w:val="left"/>
            </w:pPr>
            <w:r>
              <w:t xml:space="preserve">33,100</w:t>
            </w:r>
          </w:p>
        </w:tc>
        <w:tc>
          <w:tcPr/>
          <w:p>
            <w:pPr>
              <w:pStyle w:val="Compact"/>
              <w:jc w:val="left"/>
            </w:pPr>
            <w:r>
              <w:t xml:space="preserve">+17.8%</w:t>
            </w:r>
          </w:p>
        </w:tc>
      </w:tr>
      <w:tr>
        <w:tc>
          <w:tcPr/>
          <w:p>
            <w:pPr>
              <w:pStyle w:val="Compact"/>
              <w:jc w:val="left"/>
            </w:pPr>
            <w:r>
              <w:t xml:space="preserve">Clients Retained (YoY)</w:t>
            </w:r>
          </w:p>
        </w:tc>
        <w:tc>
          <w:tcPr/>
          <w:p>
            <w:pPr>
              <w:pStyle w:val="Compact"/>
              <w:jc w:val="left"/>
            </w:pPr>
            <w:r>
              <w:t xml:space="preserve">78%</w:t>
            </w:r>
          </w:p>
        </w:tc>
        <w:tc>
          <w:tcPr/>
          <w:p>
            <w:pPr>
              <w:pStyle w:val="Compact"/>
              <w:jc w:val="left"/>
            </w:pPr>
            <w:r>
              <w:t xml:space="preserve">65%</w:t>
            </w:r>
          </w:p>
        </w:tc>
        <w:tc>
          <w:tcPr/>
          <w:p>
            <w:pPr>
              <w:pStyle w:val="Compact"/>
              <w:jc w:val="left"/>
            </w:pPr>
            <w:r>
              <w:t xml:space="preserve">+13.0%</w:t>
            </w:r>
          </w:p>
        </w:tc>
      </w:tr>
      <w:tr>
        <w:tc>
          <w:tcPr/>
          <w:p>
            <w:pPr>
              <w:pStyle w:val="Compact"/>
              <w:jc w:val="left"/>
            </w:pPr>
            <w:r>
              <w:t xml:space="preserve">Client Satisfaction Score</w:t>
            </w:r>
          </w:p>
        </w:tc>
        <w:tc>
          <w:tcPr/>
          <w:p>
            <w:pPr>
              <w:pStyle w:val="Compact"/>
              <w:jc w:val="left"/>
            </w:pPr>
            <w:r>
              <w:t xml:space="preserve">4.8/5</w:t>
            </w:r>
          </w:p>
        </w:tc>
        <w:tc>
          <w:tcPr/>
          <w:p>
            <w:pPr>
              <w:pStyle w:val="Compact"/>
              <w:jc w:val="left"/>
            </w:pPr>
            <w:r>
              <w:t xml:space="preserve">4.5/5</w:t>
            </w:r>
          </w:p>
        </w:tc>
        <w:tc>
          <w:tcPr/>
          <w:p>
            <w:pPr>
              <w:pStyle w:val="Compact"/>
              <w:jc w:val="left"/>
            </w:pPr>
            <w:r>
              <w:t xml:space="preserve">+6.7%</w:t>
            </w:r>
          </w:p>
        </w:tc>
      </w:tr>
    </w:tbl>
    <w:p>
      <w:pPr>
        <w:pStyle w:val="BodyText"/>
      </w:pPr>
      <w:r>
        <w:rPr>
          <w:bCs/>
          <w:b/>
        </w:rPr>
        <w:t xml:space="preserve">Note:</w:t>
      </w:r>
      <w:r>
        <w:t xml:space="preserve"> </w:t>
      </w:r>
      <w:r>
        <w:t xml:space="preserve">All figures reflect service revenue specifically generated from our Graphic Designer operations serving clients headquartered in Morocco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Morocco Casablanca</dc:title>
  <dc:creator/>
  <dc:language>en</dc:language>
  <cp:keywords/>
  <dcterms:created xsi:type="dcterms:W3CDTF">2026-07-23T10:16:37Z</dcterms:created>
  <dcterms:modified xsi:type="dcterms:W3CDTF">2026-07-23T10:16:37Z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