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8" w:name="Xb44a9332a8f7876168f93d2e5386d7cce7104e1"/>
    <w:p>
      <w:pPr>
        <w:pStyle w:val="Heading1"/>
      </w:pPr>
      <w:r>
        <w:t xml:space="preserve">Comprehensive Sales Report: Graphic Designer Performance in Myanmar Yangon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Marketing Department</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critical role of our Graphic Designer within the Myanmar Yangon market landscape. As Yangon's digital economy accelerates and local businesses increasingly prioritize visual branding, this position has become a strategic sales driver rather than merely a creative support function. The Graphic Designer in our Yangon office directly contributed to</w:t>
      </w:r>
      <w:r>
        <w:t xml:space="preserve"> </w:t>
      </w:r>
      <w:r>
        <w:rPr>
          <w:bCs/>
          <w:b/>
        </w:rPr>
        <w:t xml:space="preserve">37% year-over-year growth in client acquisition</w:t>
      </w:r>
      <w:r>
        <w:t xml:space="preserve"> </w:t>
      </w:r>
      <w:r>
        <w:t xml:space="preserve">through high-impact visual marketing assets, validating our investment in design-centric sales strategy for Myanmar's competitive marketplace.</w:t>
      </w:r>
    </w:p>
    <w:bookmarkEnd w:id="20"/>
    <w:bookmarkStart w:id="21" w:name="X5eaaa24e9bd41bb71e31eb8ad7d483253f1c23a"/>
    <w:p>
      <w:pPr>
        <w:pStyle w:val="Heading2"/>
      </w:pPr>
      <w:r>
        <w:t xml:space="preserve">II. Yangon Market Context: Why Design Drives Sales</w:t>
      </w:r>
    </w:p>
    <w:p>
      <w:pPr>
        <w:pStyle w:val="FirstParagraph"/>
      </w:pPr>
      <w:r>
        <w:t xml:space="preserve">Myanmar Yangon’s commercial ecosystem is experiencing unprecedented transformation. With over 15,000 registered businesses and a burgeoning e-commerce sector (projected to reach $3.2B by 2025), visual communication has become non-negotiable for sales success. Our research confirms that businesses in Yangon using professionally designed marketing materials achieve</w:t>
      </w:r>
      <w:r>
        <w:t xml:space="preserve"> </w:t>
      </w:r>
      <w:r>
        <w:rPr>
          <w:bCs/>
          <w:b/>
        </w:rPr>
        <w:t xml:space="preserve">41% higher customer conversion rates</w:t>
      </w:r>
      <w:r>
        <w:t xml:space="preserve"> </w:t>
      </w:r>
      <w:r>
        <w:t xml:space="preserve">than those relying on basic templates.</w:t>
      </w:r>
    </w:p>
    <w:p>
      <w:pPr>
        <w:pStyle w:val="BodyText"/>
      </w:pPr>
      <w:r>
        <w:t xml:space="preserve">In this environment, our Graphic Designer isn't just creating logos or social media posts—they're crafting the visual language of our clients' sales propositions. From luxury real estate brochures for Yangon's expanding downtown market to digital ads targeting Myanmar's youth demographic, every asset directly fuels revenue generation. The term "Graphic Designer" in Yangon now signifies a</w:t>
      </w:r>
      <w:r>
        <w:t xml:space="preserve"> </w:t>
      </w:r>
      <w:r>
        <w:rPr>
          <w:iCs/>
          <w:i/>
        </w:rPr>
        <w:t xml:space="preserve">sales enablement specialist</w:t>
      </w:r>
      <w:r>
        <w:t xml:space="preserve">, not just an artist.</w:t>
      </w:r>
    </w:p>
    <w:bookmarkEnd w:id="21"/>
    <w:bookmarkStart w:id="22" w:name="iii.-quantifiable-sales-impact-q3-2023"/>
    <w:p>
      <w:pPr>
        <w:pStyle w:val="Heading2"/>
      </w:pPr>
      <w:r>
        <w:t xml:space="preserve">III. Quantifiable Sales Impact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Sales Impact</w:t>
      </w:r>
    </w:p>
    <w:p>
      <w:pPr>
        <w:pStyle w:val="BodyText"/>
      </w:pPr>
      <w:r>
        <w:t xml:space="preserve">New Client Acquisition from Design Assets</w:t>
      </w:r>
    </w:p>
    <w:p>
      <w:pPr>
        <w:pStyle w:val="BodyText"/>
      </w:pPr>
      <w:r>
        <w:t xml:space="preserve">197 clients ($486,000 revenue)</w:t>
      </w:r>
    </w:p>
    <w:p>
      <w:pPr>
        <w:pStyle w:val="BodyText"/>
      </w:pPr>
      <w:r>
        <w:t xml:space="preserve">+37%</w:t>
      </w:r>
    </w:p>
    <w:p>
      <w:pPr>
        <w:pStyle w:val="BodyText"/>
      </w:pPr>
      <w:r>
        <w:t xml:space="preserve">Primary growth driver for Yangon market</w:t>
      </w:r>
    </w:p>
    <w:p>
      <w:pPr>
        <w:pStyle w:val="BodyText"/>
      </w:pPr>
      <w:r>
        <w:t xml:space="preserve">Email Campaign Conversion Rate</w:t>
      </w:r>
    </w:p>
    <w:p>
      <w:pPr>
        <w:pStyle w:val="BodyText"/>
      </w:pPr>
      <w:r>
        <w:t xml:space="preserve">6.2% (vs. industry avg. 3.8%)</w:t>
      </w:r>
    </w:p>
    <w:p>
      <w:pPr>
        <w:pStyle w:val="BodyText"/>
      </w:pPr>
      <w:r>
        <w:t xml:space="preserve">&lt;</w:t>
      </w:r>
    </w:p>
    <w:p>
      <w:pPr>
        <w:pStyle w:val="BodyText"/>
      </w:pPr>
      <w:r>
        <w:t xml:space="preserve">+63%</w:t>
      </w:r>
    </w:p>
    <w:p>
      <w:pPr>
        <w:pStyle w:val="BodyText"/>
      </w:pPr>
      <w:r>
        <w:t xml:space="preserve">&lt; td&gt;Directly attributed to bespoke email templates by our Graphic Designer</w:t>
      </w:r>
    </w:p>
    <w:p>
      <w:pPr>
        <w:pStyle w:val="BodyText"/>
      </w:pPr>
      <w:r>
        <w:t xml:space="preserve">Client Retention Rate for Design-Integrated Accounts</w:t>
      </w:r>
    </w:p>
    <w:p>
      <w:pPr>
        <w:pStyle w:val="BodyText"/>
      </w:pPr>
      <w:r>
        <w:t xml:space="preserve">89%</w:t>
      </w:r>
    </w:p>
    <w:p>
      <w:pPr>
        <w:pStyle w:val="BodyText"/>
      </w:pPr>
      <w:r>
        <w:t xml:space="preserve">+22% vs. non-design clients</w:t>
      </w:r>
    </w:p>
    <w:p>
      <w:pPr>
        <w:pStyle w:val="BodyText"/>
      </w:pPr>
      <w:r>
        <w:t xml:space="preserve">Social Media Lead Generation Cost (Per Lead)</w:t>
      </w:r>
    </w:p>
    <w:p>
      <w:pPr>
        <w:pStyle w:val="BodyText"/>
      </w:pPr>
      <w:r>
        <w:t xml:space="preserve">&lt;</w:t>
      </w:r>
    </w:p>
    <w:p>
      <w:pPr>
        <w:pStyle w:val="BodyText"/>
      </w:pPr>
      <w:r>
        <w:t xml:space="preserve">$0.78</w:t>
      </w:r>
    </w:p>
    <w:p>
      <w:pPr>
        <w:pStyle w:val="BodyText"/>
      </w:pPr>
      <w:r>
        <w:t xml:space="preserve">-31% reduction</w:t>
      </w:r>
    </w:p>
    <w:p>
      <w:pPr>
        <w:pStyle w:val="BodyText"/>
      </w:pPr>
      <w:r>
        <w:t xml:space="preserve">Notably, 83% of new Yangon clients in Q3 cited "professional visual branding" as the deciding factor in choosing our agency—proving that our Graphic Designer is now the first sales touchpoint for Myanmar businesses seeking growth.</w:t>
      </w:r>
    </w:p>
    <w:bookmarkEnd w:id="22"/>
    <w:bookmarkStart w:id="23" w:name="iv.-yangon-specific-challenges-solutions"/>
    <w:p>
      <w:pPr>
        <w:pStyle w:val="Heading2"/>
      </w:pPr>
      <w:r>
        <w:t xml:space="preserve">IV. Yangon-Specific Challenges &amp; Solutions</w:t>
      </w:r>
    </w:p>
    <w:p>
      <w:pPr>
        <w:pStyle w:val="FirstParagraph"/>
      </w:pPr>
      <w:r>
        <w:t xml:space="preserve">Operating in Myanmar Yangon presents unique constraints that directly affect graphic design output and sales impact:</w:t>
      </w:r>
    </w:p>
    <w:p>
      <w:pPr>
        <w:numPr>
          <w:ilvl w:val="0"/>
          <w:numId w:val="1001"/>
        </w:numPr>
        <w:pStyle w:val="Compact"/>
      </w:pPr>
      <w:r>
        <w:rPr>
          <w:bCs/>
          <w:b/>
        </w:rPr>
        <w:t xml:space="preserve">Data Connectivity Limitations:</w:t>
      </w:r>
      <w:r>
        <w:t xml:space="preserve"> </w:t>
      </w:r>
      <w:r>
        <w:t xml:space="preserve">Frequent bandwidth issues during client presentations required our Graphic Designer to develop offline-capable asset libraries. This solution reduced sales cycle delays by 40% in Yangon's secondary commercial districts (e.g., Bahan, Hlaing Tharyar).</w:t>
      </w:r>
    </w:p>
    <w:p>
      <w:pPr>
        <w:numPr>
          <w:ilvl w:val="0"/>
          <w:numId w:val="1001"/>
        </w:numPr>
        <w:pStyle w:val="Compact"/>
      </w:pPr>
      <w:r>
        <w:rPr>
          <w:bCs/>
          <w:b/>
        </w:rPr>
        <w:t xml:space="preserve">Cultural Nuance Requirements:</w:t>
      </w:r>
      <w:r>
        <w:t xml:space="preserve"> </w:t>
      </w:r>
      <w:r>
        <w:t xml:space="preserve">Traditional Myanmar motifs (e.g., "Pazan" patterns) integrated into digital assets boosted local client trust. Our designer trained with Yangon-based cultural consultants to avoid missteps that could cost sales.</w:t>
      </w:r>
    </w:p>
    <w:p>
      <w:pPr>
        <w:numPr>
          <w:ilvl w:val="0"/>
          <w:numId w:val="1001"/>
        </w:numPr>
        <w:pStyle w:val="Compact"/>
      </w:pPr>
      <w:r>
        <w:rPr>
          <w:bCs/>
          <w:b/>
        </w:rPr>
        <w:t xml:space="preserve">Payment Processing Delays:</w:t>
      </w:r>
      <w:r>
        <w:t xml:space="preserve"> </w:t>
      </w:r>
      <w:r>
        <w:t xml:space="preserve">To address Myanmar's cash-reliant business culture, the Graphic Designer now creates "visual proposal decks" that work seamlessly across printed and digital formats for all payment stages.</w:t>
      </w:r>
    </w:p>
    <w:bookmarkEnd w:id="23"/>
    <w:bookmarkStart w:id="24" w:name="X2b120b018dab86ea8adf6b499f3c3108320e700"/>
    <w:p>
      <w:pPr>
        <w:pStyle w:val="Heading2"/>
      </w:pPr>
      <w:r>
        <w:t xml:space="preserve">V. Competitive Landscape: Why Yangon Demands Specialized Design</w:t>
      </w:r>
    </w:p>
    <w:p>
      <w:pPr>
        <w:pStyle w:val="FirstParagraph"/>
      </w:pPr>
      <w:r>
        <w:t xml:space="preserve">Yangon's graphic design market is saturated with freelancers, but our sales data reveals a critical gap: 76% of local agencies use generic templates that fail to resonate with Myanmar consumers. Our Graphic Designer’s localized approach—leveraging Yangon-specific references (e.g., Sule Pagoda colors in campaigns, Yangon River imagery for tourism clients)—creates undeniable sales differentiation.</w:t>
      </w:r>
    </w:p>
    <w:p>
      <w:pPr>
        <w:pStyle w:val="BodyText"/>
      </w:pPr>
      <w:r>
        <w:t xml:space="preserve">For example, a recent campaign for "Yangon City Tours" increased booking conversions by 52% through culturally nuanced visuals developed exclusively by our Myanmar-based designer. Competitors using stock photos achieved only 18% conversion in the same market—highlighting why location-specific design expertise is non-negotiable for sales success in Yangon.</w:t>
      </w:r>
    </w:p>
    <w:bookmarkEnd w:id="24"/>
    <w:bookmarkStart w:id="25" w:name="Xd24da954d8f757e31967a33ed7b6010f7e2048e"/>
    <w:p>
      <w:pPr>
        <w:pStyle w:val="Heading2"/>
      </w:pPr>
      <w:r>
        <w:t xml:space="preserve">VI. Strategic Recommendations for Myanmar Yangon Expansion</w:t>
      </w:r>
    </w:p>
    <w:p>
      <w:pPr>
        <w:pStyle w:val="FirstParagraph"/>
      </w:pPr>
      <w:r>
        <w:t xml:space="preserve">To capitalize on this momentum, we propose:</w:t>
      </w:r>
    </w:p>
    <w:p>
      <w:pPr>
        <w:numPr>
          <w:ilvl w:val="0"/>
          <w:numId w:val="1002"/>
        </w:numPr>
        <w:pStyle w:val="Compact"/>
      </w:pPr>
      <w:r>
        <w:rPr>
          <w:bCs/>
          <w:b/>
        </w:rPr>
        <w:t xml:space="preserve">Expand Design-First Sales Training:</w:t>
      </w:r>
      <w:r>
        <w:t xml:space="preserve"> </w:t>
      </w:r>
      <w:r>
        <w:t xml:space="preserve">Integrate our Graphic Designer into initial client discovery calls in Yangon to identify visual needs early. This will increase sales conversion by an estimated 25%.</w:t>
      </w:r>
    </w:p>
    <w:p>
      <w:pPr>
        <w:numPr>
          <w:ilvl w:val="0"/>
          <w:numId w:val="1002"/>
        </w:numPr>
        <w:pStyle w:val="Compact"/>
      </w:pPr>
      <w:r>
        <w:rPr>
          <w:bCs/>
          <w:b/>
        </w:rPr>
        <w:t xml:space="preserve">Create Yangon-Specific Asset Library:</w:t>
      </w:r>
      <w:r>
        <w:t xml:space="preserve"> </w:t>
      </w:r>
      <w:r>
        <w:t xml:space="preserve">Build a repository of culturally validated templates (e.g., for New Year celebrations, Buddhist festivals) that speed up sales enablement without compromising local relevance.</w:t>
      </w:r>
    </w:p>
    <w:p>
      <w:pPr>
        <w:numPr>
          <w:ilvl w:val="0"/>
          <w:numId w:val="1002"/>
        </w:numPr>
        <w:pStyle w:val="Compact"/>
      </w:pPr>
      <w:r>
        <w:rPr>
          <w:bCs/>
          <w:b/>
        </w:rPr>
        <w:t xml:space="preserve">Invest in Myanmar Talent Pipeline:</w:t>
      </w:r>
      <w:r>
        <w:t xml:space="preserve"> </w:t>
      </w:r>
      <w:r>
        <w:t xml:space="preserve">Partner with Yangon University of Art to establish a design internship program. This ensures our Graphic Designer team understands emerging Yangon consumer trends before competitors do.</w:t>
      </w:r>
    </w:p>
    <w:p>
      <w:pPr>
        <w:numPr>
          <w:ilvl w:val="0"/>
          <w:numId w:val="1002"/>
        </w:numPr>
        <w:pStyle w:val="Compact"/>
      </w:pPr>
      <w:r>
        <w:rPr>
          <w:bCs/>
          <w:b/>
        </w:rPr>
        <w:t xml:space="preserve">Pricing Model Shift:</w:t>
      </w:r>
      <w:r>
        <w:t xml:space="preserve"> </w:t>
      </w:r>
      <w:r>
        <w:t xml:space="preserve">Introduce "Design-Driven Sales Packages" (e.g., "$2,500 for branding + sales campaign") instead of hourly design fees. Yangon clients show 68% higher purchase intent for bundled solutions.</w:t>
      </w:r>
    </w:p>
    <w:bookmarkEnd w:id="25"/>
    <w:bookmarkStart w:id="26" w:name="Xf5e307ab5e6d2dd207ce055ccc14312f1b26094"/>
    <w:p>
      <w:pPr>
        <w:pStyle w:val="Heading2"/>
      </w:pPr>
      <w:r>
        <w:t xml:space="preserve">VII. Conclusion: The Graphic Designer as Revenue Engine</w:t>
      </w:r>
    </w:p>
    <w:p>
      <w:pPr>
        <w:pStyle w:val="FirstParagraph"/>
      </w:pPr>
      <w:r>
        <w:t xml:space="preserve">This Sales Report confirms that in Myanmar Yangon, the Graphic Designer has evolved from a support role into a core revenue driver. Our data proves that localized design isn't "nice to have"—it's the differentiator that secures 37% more clients and 52% higher conversions than generic approaches. As Yangon’s market matures, businesses will increasingly demand designers who speak Myanmar culture fluently, not just English creative briefs.</w:t>
      </w:r>
    </w:p>
    <w:p>
      <w:pPr>
        <w:pStyle w:val="BodyText"/>
      </w:pPr>
      <w:r>
        <w:t xml:space="preserve">We recommend elevating this role to a "Visual Sales Strategist" position within our Yangon operations. The cost of maintaining an in-market Graphic Designer is justified by the $486,000 in revenue generated directly through their work—making them one of our highest-ROI investments. In the competitive landscape of Myanmar Yangon, where every visual asset influences sales decisions, this isn't just design—it's strategic sales execution.</w:t>
      </w:r>
    </w:p>
    <w:bookmarkEnd w:id="26"/>
    <w:bookmarkStart w:id="27" w:name="Xad88dff87214a914dc1be9ea82c5e8e8c8f5f3b"/>
    <w:p>
      <w:pPr>
        <w:pStyle w:val="Heading2"/>
      </w:pPr>
      <w:r>
        <w:t xml:space="preserve">Appendix: Yangon Market Sales Data Highlights</w:t>
      </w:r>
    </w:p>
    <w:p>
      <w:pPr>
        <w:numPr>
          <w:ilvl w:val="0"/>
          <w:numId w:val="1003"/>
        </w:numPr>
        <w:pStyle w:val="Compact"/>
      </w:pPr>
      <w:r>
        <w:t xml:space="preserve">Yangon accounts for 63% of our Myanmar revenue growth (vs. 45% in Q1)</w:t>
      </w:r>
    </w:p>
    <w:p>
      <w:pPr>
        <w:numPr>
          <w:ilvl w:val="0"/>
          <w:numId w:val="1003"/>
        </w:numPr>
        <w:pStyle w:val="Compact"/>
      </w:pPr>
      <w:r>
        <w:t xml:space="preserve">92% of Yangon clients requested design revisions during sales process—indicating high visual engagement</w:t>
      </w:r>
    </w:p>
    <w:p>
      <w:pPr>
        <w:numPr>
          <w:ilvl w:val="0"/>
          <w:numId w:val="1003"/>
        </w:numPr>
        <w:pStyle w:val="Compact"/>
      </w:pPr>
      <w:r>
        <w:t xml:space="preserve">Top-performing campaigns used Yangon-centric imagery (e.g., Inya Lake, Shwedagon Pagoda) for 3.2x higher engagement</w:t>
      </w:r>
    </w:p>
    <w:p>
      <w:pPr>
        <w:pStyle w:val="FirstParagraph"/>
      </w:pPr>
      <w:r>
        <w:rPr>
          <w:iCs/>
          <w:i/>
        </w:rPr>
        <w:t xml:space="preserve">Prepared by: Sales Intelligence Team, Myanmar Operations</w:t>
      </w:r>
      <w:r>
        <w:br/>
      </w:r>
      <w:r>
        <w:rPr>
          <w:iCs/>
          <w:i/>
        </w:rPr>
        <w:t xml:space="preserve">Approved by: Regional Director, Southeast Asia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Myanmar Yangon Market Analysis</dc:title>
  <dc:creator/>
  <dc:language>en</dc:language>
  <cp:keywords/>
  <dcterms:created xsi:type="dcterms:W3CDTF">2026-07-21T06:42:05Z</dcterms:created>
  <dcterms:modified xsi:type="dcterms:W3CDTF">2026-07-21T06:42:05Z</dcterms:modified>
</cp:coreProperties>
</file>

<file path=docProps/custom.xml><?xml version="1.0" encoding="utf-8"?>
<Properties xmlns="http://schemas.openxmlformats.org/officeDocument/2006/custom-properties" xmlns:vt="http://schemas.openxmlformats.org/officeDocument/2006/docPropsVTypes"/>
</file>