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4073effebcdd4433779a9bca32c6f197be0a6b3"/>
    <w:p>
      <w:pPr>
        <w:pStyle w:val="Heading1"/>
      </w:pPr>
      <w:r>
        <w:t xml:space="preserve">SALES REPORT: GRAPHIC DESIGNER PERFORMANCE IN PAKISTAN KARACHI</w:t>
      </w:r>
    </w:p>
    <w:p>
      <w:pPr>
        <w:pStyle w:val="FirstParagraph"/>
      </w:pPr>
      <w:r>
        <w:t xml:space="preserve">Quarterly Performance Analysis | Q3 2023 | Prepared for Karachi Market</w:t>
      </w:r>
    </w:p>
    <w:bookmarkStart w:id="20" w:name="executive-summary"/>
    <w:p>
      <w:pPr>
        <w:pStyle w:val="Heading2"/>
      </w:pPr>
      <w:r>
        <w:t xml:space="preserve">Executive Summary</w:t>
      </w:r>
    </w:p>
    <w:p>
      <w:pPr>
        <w:pStyle w:val="FirstParagraph"/>
      </w:pPr>
      <w:r>
        <w:t xml:space="preserve">This comprehensive Sales Report details the performance of our premium Graphic Designer services within Pakistan Karachi, the largest urban center and economic hub of Pakistan. The report confirms that strategic visual communication services delivered by our certified Graphic Designer have driven a 32% year-on-year revenue growth in the Karachi market. With over 120 active client projects valued at PKR 48.7 million this quarter alone, Karachi continues to represent the most lucrative segment of our national sales pipeline.</w:t>
      </w:r>
    </w:p>
    <w:bookmarkEnd w:id="20"/>
    <w:bookmarkStart w:id="21" w:name="X23c30e25f89c1e2343f97d04f2c262b144566d5"/>
    <w:p>
      <w:pPr>
        <w:pStyle w:val="Heading2"/>
      </w:pPr>
      <w:r>
        <w:t xml:space="preserve">Market Context: Graphic Design Demand in Pakistan Karachi</w:t>
      </w:r>
    </w:p>
    <w:p>
      <w:pPr>
        <w:pStyle w:val="FirstParagraph"/>
      </w:pPr>
      <w:r>
        <w:t xml:space="preserve">Karachi, as the commercial capital of Pakistan, hosts over 65% of the country's advertising agencies and digital marketing firms. Our Sales Report indicates that businesses in Pakistan Karachi are increasingly investing in professional Graphic Designer services to stand out in competitive markets. The city's rapid urbanization (projected 20% population growth by 2025) has intensified visual branding needs across sectors including e-commerce, real estate, and FMCG. Notably, 78% of our Karachi clients specifically requested "localized Pakistani cultural elements" in their designs – a critical differentiator for our Graphic Designer team operating within Pakistan Karachi's unique market dynamics.</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(PKR)</w:t>
            </w:r>
          </w:p>
        </w:tc>
        <w:tc>
          <w:tcPr/>
          <w:p>
            <w:pPr>
              <w:pStyle w:val="Compact"/>
              <w:jc w:val="left"/>
            </w:pPr>
            <w:r>
              <w:t xml:space="preserve">% Growth YoY</w:t>
            </w:r>
          </w:p>
        </w:tc>
        <w:tc>
          <w:tcPr/>
          <w:p>
            <w:pPr>
              <w:pStyle w:val="Compact"/>
              <w:jc w:val="left"/>
            </w:pPr>
            <w:r>
              <w:t xml:space="preserve">Key Karachi Clients</w:t>
            </w:r>
          </w:p>
        </w:tc>
        <w:tc>
          <w:tcPr/>
          <w:p>
            <w:pPr>
              <w:pStyle w:val="Compact"/>
            </w:pPr>
          </w:p>
        </w:tc>
      </w:tr>
      <w:tr>
        <w:tc>
          <w:tcPr/>
          <w:p>
            <w:pPr>
              <w:pStyle w:val="Compact"/>
              <w:jc w:val="left"/>
            </w:pPr>
            <w:r>
              <w:t xml:space="preserve">Brand Identity Packages</w:t>
            </w:r>
          </w:p>
        </w:tc>
        <w:tc>
          <w:tcPr/>
          <w:p>
            <w:pPr>
              <w:pStyle w:val="Compact"/>
              <w:jc w:val="left"/>
            </w:pPr>
            <w:r>
              <w:t xml:space="preserve">18,450,000</w:t>
            </w:r>
          </w:p>
        </w:tc>
        <w:tc>
          <w:tcPr/>
          <w:p>
            <w:pPr>
              <w:pStyle w:val="Compact"/>
              <w:jc w:val="left"/>
            </w:pPr>
            <w:r>
              <w:t xml:space="preserve">+27%</w:t>
            </w:r>
          </w:p>
        </w:tc>
        <w:tc>
          <w:tcPr/>
          <w:p>
            <w:pPr>
              <w:pStyle w:val="Compact"/>
              <w:jc w:val="left"/>
            </w:pPr>
            <w:r>
              <w:t xml:space="preserve">Raheja Properties, Habib Bank Limited (Karachi)</w:t>
            </w:r>
          </w:p>
        </w:tc>
        <w:tc>
          <w:tcPr/>
          <w:p>
            <w:pPr>
              <w:pStyle w:val="Compact"/>
            </w:pPr>
          </w:p>
        </w:tc>
      </w:tr>
      <w:tr>
        <w:tc>
          <w:tcPr/>
          <w:p>
            <w:pPr>
              <w:pStyle w:val="Compact"/>
              <w:jc w:val="left"/>
            </w:pPr>
            <w:r>
              <w:t xml:space="preserve">Print &amp; Digital Marketing Collateral</w:t>
            </w:r>
          </w:p>
        </w:tc>
        <w:tc>
          <w:tcPr/>
          <w:p>
            <w:pPr>
              <w:pStyle w:val="Compact"/>
              <w:jc w:val="left"/>
            </w:pPr>
            <w:r>
              <w:t xml:space="preserve">14,620,000</w:t>
            </w:r>
          </w:p>
        </w:tc>
        <w:tc>
          <w:tcPr/>
          <w:p>
            <w:pPr>
              <w:pStyle w:val="Compact"/>
              <w:jc w:val="left"/>
            </w:pPr>
            <w:r>
              <w:t xml:space="preserve">+39%</w:t>
            </w:r>
          </w:p>
        </w:tc>
        <w:tc>
          <w:tcPr/>
          <w:p>
            <w:pPr>
              <w:pStyle w:val="Compact"/>
              <w:jc w:val="left"/>
            </w:pPr>
            <w:r>
              <w:t xml:space="preserve">Daraz.pk (Karachi Office), Al-Shifa Trust</w:t>
            </w:r>
          </w:p>
        </w:tc>
        <w:tc>
          <w:tcPr/>
          <w:p>
            <w:pPr>
              <w:pStyle w:val="Compact"/>
            </w:pPr>
          </w:p>
        </w:tc>
      </w:tr>
      <w:tr>
        <w:tc>
          <w:tcPr/>
          <w:p>
            <w:pPr>
              <w:pStyle w:val="Compact"/>
              <w:jc w:val="left"/>
            </w:pPr>
            <w:r>
              <w:t xml:space="preserve">Social Media Visual Content</w:t>
            </w:r>
          </w:p>
        </w:tc>
        <w:tc>
          <w:tcPr/>
          <w:p>
            <w:pPr>
              <w:pStyle w:val="Compact"/>
              <w:jc w:val="left"/>
            </w:pPr>
            <w:r>
              <w:t xml:space="preserve">9,875,000</w:t>
            </w:r>
          </w:p>
        </w:tc>
        <w:tc>
          <w:tcPr/>
          <w:p>
            <w:pPr>
              <w:pStyle w:val="Compact"/>
              <w:jc w:val="left"/>
            </w:pPr>
            <w:r>
              <w:t xml:space="preserve">+45%</w:t>
            </w:r>
          </w:p>
        </w:tc>
        <w:tc>
          <w:tcPr/>
          <w:p>
            <w:pPr>
              <w:pStyle w:val="Compact"/>
              <w:jc w:val="left"/>
            </w:pPr>
            <w:r>
              <w:t xml:space="preserve">Lazeez Foods, Nishan-e-Imtiaz Group</w:t>
            </w:r>
          </w:p>
        </w:tc>
        <w:tc>
          <w:tcPr/>
          <w:p>
            <w:pPr>
              <w:pStyle w:val="Compact"/>
            </w:pPr>
          </w:p>
        </w:tc>
      </w:tr>
      <w:tr>
        <w:tc>
          <w:tcPr/>
          <w:p>
            <w:pPr>
              <w:pStyle w:val="Compact"/>
              <w:jc w:val="left"/>
            </w:pPr>
            <w:r>
              <w:t xml:space="preserve">Total Revenue from Karachi</w:t>
            </w:r>
          </w:p>
        </w:tc>
        <w:tc>
          <w:tcPr/>
          <w:p>
            <w:pPr>
              <w:pStyle w:val="Compact"/>
              <w:jc w:val="left"/>
            </w:pPr>
            <w:r>
              <w:rPr>
                <w:bCs/>
                <w:b/>
              </w:rPr>
              <w:t xml:space="preserve">42,945,000</w:t>
            </w:r>
          </w:p>
        </w:tc>
        <w:tc>
          <w:tcPr/>
          <w:p>
            <w:pPr>
              <w:pStyle w:val="Compact"/>
              <w:jc w:val="left"/>
            </w:pPr>
            <w:r>
              <w:rPr>
                <w:bCs/>
                <w:b/>
              </w:rPr>
              <w:t xml:space="preserve">+32%</w:t>
            </w:r>
          </w:p>
        </w:tc>
        <w:tc>
          <w:tcPr>
            <w:gridSpan w:val="2"/>
          </w:tcPr>
          <w:p>
            <w:pPr>
              <w:pStyle w:val="Compact"/>
              <w:jc w:val="left"/>
            </w:pPr>
            <w:r>
              <w:t xml:space="preserve">85+ active clients in Pakistan Karachi</w:t>
            </w:r>
          </w:p>
        </w:tc>
      </w:tr>
    </w:tbl>
    <w:p>
      <w:pPr>
        <w:pStyle w:val="BodyText"/>
      </w:pPr>
      <w:r>
        <w:t xml:space="preserve">Notably, our Graphic Designer team achieved a 92% client retention rate in Karachi – significantly above the national average of 76%. This success stems from our specialized approach to Pakistan Karachi's market nuances: understanding local festivals (Eid, Basant), incorporating Urdu typography conventions, and leveraging Karachi-specific visual references like the iconic Port Qasim skyline or Saddar Street aesthetics.</w:t>
      </w:r>
    </w:p>
    <w:bookmarkEnd w:id="22"/>
    <w:bookmarkStart w:id="23" w:name="client-satisfaction-insights"/>
    <w:p>
      <w:pPr>
        <w:pStyle w:val="Heading2"/>
      </w:pPr>
      <w:r>
        <w:t xml:space="preserve">Client Satisfaction Insights</w:t>
      </w:r>
    </w:p>
    <w:p>
      <w:pPr>
        <w:pStyle w:val="FirstParagraph"/>
      </w:pPr>
      <w:r>
        <w:t xml:space="preserve">Our post-project surveys in Pakistan Karachi reveal exceptional satisfaction with our Graphic Designer services. Key findings include:</w:t>
      </w:r>
    </w:p>
    <w:p>
      <w:pPr>
        <w:numPr>
          <w:ilvl w:val="0"/>
          <w:numId w:val="1001"/>
        </w:numPr>
        <w:pStyle w:val="Compact"/>
      </w:pPr>
      <w:r>
        <w:rPr>
          <w:bCs/>
          <w:b/>
        </w:rPr>
        <w:t xml:space="preserve">94% of Karachi clients</w:t>
      </w:r>
      <w:r>
        <w:t xml:space="preserve"> </w:t>
      </w:r>
      <w:r>
        <w:t xml:space="preserve">stated our visual solutions increased their customer engagement (compared to industry average of 78%)</w:t>
      </w:r>
    </w:p>
    <w:p>
      <w:pPr>
        <w:numPr>
          <w:ilvl w:val="0"/>
          <w:numId w:val="1001"/>
        </w:numPr>
        <w:pStyle w:val="Compact"/>
      </w:pPr>
      <w:r>
        <w:rPr>
          <w:bCs/>
          <w:b/>
        </w:rPr>
        <w:t xml:space="preserve">83% mentioned</w:t>
      </w:r>
      <w:r>
        <w:t xml:space="preserve"> </w:t>
      </w:r>
      <w:r>
        <w:t xml:space="preserve">that our "Karachi cultural integration" made their brands feel locally authentic – critical for businesses targeting Pakistan's urban population</w:t>
      </w:r>
    </w:p>
    <w:p>
      <w:pPr>
        <w:numPr>
          <w:ilvl w:val="0"/>
          <w:numId w:val="1001"/>
        </w:numPr>
        <w:pStyle w:val="Compact"/>
      </w:pPr>
      <w:r>
        <w:t xml:space="preserve">The fastest-growing segment was social media content for Karachi-based startups, up 61% from Q2 (e.g., Foodpanda Karachi campaigns)</w:t>
      </w:r>
    </w:p>
    <w:bookmarkEnd w:id="23"/>
    <w:bookmarkStart w:id="24" w:name="challenges-in-pakistan-karachi-market"/>
    <w:p>
      <w:pPr>
        <w:pStyle w:val="Heading2"/>
      </w:pPr>
      <w:r>
        <w:t xml:space="preserve">Challenges in Pakistan Karachi Market</w:t>
      </w:r>
    </w:p>
    <w:p>
      <w:pPr>
        <w:pStyle w:val="FirstParagraph"/>
      </w:pPr>
      <w:r>
        <w:t xml:space="preserve">While results are strong, our Sales Report identifies key challenges specific to Pakistan Karachi:</w:t>
      </w:r>
    </w:p>
    <w:p>
      <w:pPr>
        <w:numPr>
          <w:ilvl w:val="0"/>
          <w:numId w:val="1002"/>
        </w:numPr>
        <w:pStyle w:val="Compact"/>
      </w:pPr>
      <w:r>
        <w:rPr>
          <w:bCs/>
          <w:b/>
        </w:rPr>
        <w:t xml:space="preserve">Payment Delays:</w:t>
      </w:r>
      <w:r>
        <w:t xml:space="preserve"> </w:t>
      </w:r>
      <w:r>
        <w:t xml:space="preserve">35% of clients in Karachi experience cash flow issues, requiring extended payment terms (averaging 60 days vs. national standard of 45)</w:t>
      </w:r>
    </w:p>
    <w:p>
      <w:pPr>
        <w:numPr>
          <w:ilvl w:val="0"/>
          <w:numId w:val="1002"/>
        </w:numPr>
        <w:pStyle w:val="Compact"/>
      </w:pPr>
      <w:r>
        <w:rPr>
          <w:bCs/>
          <w:b/>
        </w:rPr>
        <w:t xml:space="preserve">Talent Competition:</w:t>
      </w:r>
      <w:r>
        <w:t xml:space="preserve"> </w:t>
      </w:r>
      <w:r>
        <w:t xml:space="preserve">Rising demand for Graphic Designer professionals has increased local salaries by 22% in Karachi this year, impacting project margins</w:t>
      </w:r>
    </w:p>
    <w:p>
      <w:pPr>
        <w:numPr>
          <w:ilvl w:val="0"/>
          <w:numId w:val="1002"/>
        </w:numPr>
        <w:pStyle w:val="Compact"/>
      </w:pPr>
      <w:r>
        <w:rPr>
          <w:bCs/>
          <w:b/>
        </w:rPr>
        <w:t xml:space="preserve">Cultural Misalignment:</w:t>
      </w:r>
      <w:r>
        <w:t xml:space="preserve"> </w:t>
      </w:r>
      <w:r>
        <w:t xml:space="preserve">Some international clients expect generic designs; our Karachi team must educate them on the necessity of Pakistan-specific visual storytelling</w:t>
      </w:r>
    </w:p>
    <w:bookmarkEnd w:id="24"/>
    <w:bookmarkStart w:id="25" w:name="X6b16e57adb19eeebfdca5a532ecef3e01dec8d1"/>
    <w:p>
      <w:pPr>
        <w:pStyle w:val="Heading2"/>
      </w:pPr>
      <w:r>
        <w:t xml:space="preserve">Strategic Recommendations for Karachi Growth</w:t>
      </w:r>
    </w:p>
    <w:p>
      <w:pPr>
        <w:pStyle w:val="FirstParagraph"/>
      </w:pPr>
      <w:r>
        <w:t xml:space="preserve">Based on this Sales Report, we propose three critical initiatives for our Graphic Designer division targeting Pakistan Karachi:</w:t>
      </w:r>
    </w:p>
    <w:p>
      <w:pPr>
        <w:numPr>
          <w:ilvl w:val="0"/>
          <w:numId w:val="1003"/>
        </w:numPr>
        <w:pStyle w:val="Compact"/>
      </w:pPr>
      <w:r>
        <w:rPr>
          <w:bCs/>
          <w:b/>
        </w:rPr>
        <w:t xml:space="preserve">Karachi Cultural Design Hub:</w:t>
      </w:r>
      <w:r>
        <w:t xml:space="preserve"> </w:t>
      </w:r>
      <w:r>
        <w:t xml:space="preserve">Establish a dedicated studio in Gulshan-e-Iqbal with local art consultants to accelerate cultural adaptation (projected ROI: +18% sales in Year 1)</w:t>
      </w:r>
    </w:p>
    <w:p>
      <w:pPr>
        <w:numPr>
          <w:ilvl w:val="0"/>
          <w:numId w:val="1003"/>
        </w:numPr>
        <w:pStyle w:val="Compact"/>
      </w:pPr>
      <w:r>
        <w:rPr>
          <w:bCs/>
          <w:b/>
        </w:rPr>
        <w:t xml:space="preserve">SME Partnership Program:</w:t>
      </w:r>
      <w:r>
        <w:t xml:space="preserve"> </w:t>
      </w:r>
      <w:r>
        <w:t xml:space="preserve">Develop tailored packages for Karachi's 50,000+ small businesses, offering "brand starter kits" at PKR 25,000 – targeting untapped market potential</w:t>
      </w:r>
    </w:p>
    <w:p>
      <w:pPr>
        <w:numPr>
          <w:ilvl w:val="0"/>
          <w:numId w:val="1003"/>
        </w:numPr>
        <w:pStyle w:val="Compact"/>
      </w:pPr>
      <w:r>
        <w:rPr>
          <w:bCs/>
          <w:b/>
        </w:rPr>
        <w:t xml:space="preserve">Payment Term Optimization:</w:t>
      </w:r>
      <w:r>
        <w:t xml:space="preserve"> </w:t>
      </w:r>
      <w:r>
        <w:t xml:space="preserve">Implement staged payment structures with initial deposits for Karachi clients to reduce cash flow risks (already tested with 15 enterprise clients)</w:t>
      </w:r>
    </w:p>
    <w:bookmarkEnd w:id="25"/>
    <w:bookmarkStart w:id="26" w:name="conclusion"/>
    <w:p>
      <w:pPr>
        <w:pStyle w:val="Heading2"/>
      </w:pPr>
      <w:r>
        <w:t xml:space="preserve">Conclusion</w:t>
      </w:r>
    </w:p>
    <w:p>
      <w:pPr>
        <w:pStyle w:val="FirstParagraph"/>
      </w:pPr>
      <w:r>
        <w:t xml:space="preserve">The Sales Report unequivocally demonstrates that our Graphic Designer services have become a high-value revenue driver for business operations across Pakistan Karachi. With the city's digital transformation accelerating (e.g., Karachi Digital Hub initiative), demand for culturally intelligent visual solutions will only intensify. Our strategic focus on local market nuances – from understanding Sindh's cultural aesthetics to adapting to Karachi's unique business rhythms – positions us for sustained growth.</w:t>
      </w:r>
    </w:p>
    <w:p>
      <w:pPr>
        <w:pStyle w:val="BodyText"/>
      </w:pPr>
      <w:r>
        <w:t xml:space="preserve">As we move into Q4 2023, our priority remains expanding the footprint of our Graphic Designer team within Pakistan Karachi while maintaining the exceptional client satisfaction that has become our hallmark. The data is clear: businesses in this dynamic metropolis are not just buying design services – they're investing in culturally resonant storytelling that drives measurable sales results. This Sales Report confirms Karachi as the undisputed engine of our national growth, with graphic design serving as the visual catalyst for success across Pakistan's most vibrant market.</w:t>
      </w:r>
    </w:p>
    <w:p>
      <w:pPr>
        <w:pStyle w:val="BodyText"/>
      </w:pPr>
      <w:r>
        <w:t xml:space="preserve">Prepared by: Strategic Growth Division</w:t>
      </w:r>
    </w:p>
    <w:p>
      <w:pPr>
        <w:pStyle w:val="BodyText"/>
      </w:pPr>
      <w:r>
        <w:t xml:space="preserve">Date: September 15, 2023</w:t>
      </w:r>
    </w:p>
    <w:p>
      <w:pPr>
        <w:pStyle w:val="BodyText"/>
      </w:pPr>
      <w:r>
        <w:t xml:space="preserve">Confidential – For Karachi Market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Pakistan Karachi</dc:title>
  <dc:creator/>
  <dc:language>en</dc:language>
  <cp:keywords/>
  <dcterms:created xsi:type="dcterms:W3CDTF">2025-12-11T16:06:55Z</dcterms:created>
  <dcterms:modified xsi:type="dcterms:W3CDTF">2025-12-11T16:06:55Z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