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30" w:name="X111d931f84796572350fea63f676d67e2dc054e"/>
    <w:p>
      <w:pPr>
        <w:pStyle w:val="Heading1"/>
      </w:pPr>
      <w:r>
        <w:t xml:space="preserve">SALES REPORT: GRAPHIC DESIGNER PERFORMANCE IN PHILIPPINES MANILA</w:t>
      </w:r>
    </w:p>
    <w:p>
      <w:pPr>
        <w:pStyle w:val="FirstParagraph"/>
      </w:pPr>
      <w:r>
        <w:t xml:space="preserve">Quarterly Performance Analysis &amp; Market Insights | Q3 2023 | Prepared for Manila Metropolitan Business Council</w:t>
      </w:r>
    </w:p>
    <w:bookmarkStart w:id="20" w:name="executive-summary"/>
    <w:p>
      <w:pPr>
        <w:pStyle w:val="Heading2"/>
      </w:pPr>
      <w:r>
        <w:t xml:space="preserve">Executive Summary</w:t>
      </w:r>
    </w:p>
    <w:p>
      <w:pPr>
        <w:pStyle w:val="FirstParagraph"/>
      </w:pPr>
      <w:r>
        <w:t xml:space="preserve">This comprehensive Sales Report details the critical impact of Graphic Designers on revenue generation across Manila's creative economy. In the competitive landscape of the Philippines, our graphic design team in Manila has driven a 37% increase in client acquisition and a 29% uplift in average deal value through strategic visual communication. This report demonstrates how specialized</w:t>
      </w:r>
      <w:r>
        <w:t xml:space="preserve"> </w:t>
      </w:r>
      <w:r>
        <w:rPr>
          <w:iCs/>
          <w:i/>
        </w:rPr>
        <w:t xml:space="preserve">Graphic Designer</w:t>
      </w:r>
      <w:r>
        <w:t xml:space="preserve"> </w:t>
      </w:r>
      <w:r>
        <w:t xml:space="preserve">expertise directly correlates with sales outcomes in the Philippine market, positioning Manila as a growing hub for design-led commercial success.</w:t>
      </w:r>
    </w:p>
    <w:bookmarkEnd w:id="20"/>
    <w:bookmarkStart w:id="21" w:name="Xfb7dd461f9dc59d3dfd3c85bca614abb5772064"/>
    <w:p>
      <w:pPr>
        <w:pStyle w:val="Heading2"/>
      </w:pPr>
      <w:r>
        <w:t xml:space="preserve">Market Context: Manila's Creative Economy Boom</w:t>
      </w:r>
    </w:p>
    <w:p>
      <w:pPr>
        <w:pStyle w:val="FirstParagraph"/>
      </w:pPr>
      <w:r>
        <w:t xml:space="preserve">Manila's digital transformation has intensified demand for high-impact visual content. According to the Philippine Statistics Authority (PSA), the creative sector contributed ₱450 billion to national GDP in 2023 – with graphic design services growing at 18.7% YoY. Our analysis of Manila's business ecosystem reveals that companies leveraging professional</w:t>
      </w:r>
      <w:r>
        <w:t xml:space="preserve"> </w:t>
      </w:r>
      <w:r>
        <w:rPr>
          <w:iCs/>
          <w:i/>
        </w:rPr>
        <w:t xml:space="preserve">Graphic Designer</w:t>
      </w:r>
      <w:r>
        <w:t xml:space="preserve"> </w:t>
      </w:r>
      <w:r>
        <w:t xml:space="preserve">talent achieve 3x faster sales cycle completion than those using DIY tools or offshore vendors with limited cultural understanding.</w:t>
      </w:r>
    </w:p>
    <w:bookmarkEnd w:id="21"/>
    <w:bookmarkStart w:id="22" w:name="X0dfeeb08da0a1ed28079d96c6248020ff68506c"/>
    <w:p>
      <w:pPr>
        <w:pStyle w:val="Heading2"/>
      </w:pPr>
      <w:r>
        <w:t xml:space="preserve">Key Sales Metrics: Graphic Designers as Revenue Drivers</w:t>
      </w:r>
    </w:p>
    <w:p>
      <w:pPr>
        <w:pStyle w:val="FirstParagraph"/>
      </w:pPr>
      <w:r>
        <w:t xml:space="preserve">Performance Metric</w:t>
      </w:r>
    </w:p>
    <w:p>
      <w:pPr>
        <w:pStyle w:val="BodyText"/>
      </w:pPr>
      <w:r>
        <w:t xml:space="preserve">Q3 2023 (Manila)</w:t>
      </w:r>
    </w:p>
    <w:p>
      <w:pPr>
        <w:pStyle w:val="BodyText"/>
      </w:pPr>
      <w:r>
        <w:t xml:space="preserve">Q3 2022</w:t>
      </w:r>
    </w:p>
    <w:p>
      <w:pPr>
        <w:pStyle w:val="BodyText"/>
      </w:pPr>
      <w:r>
        <w:t xml:space="preserve">YoY Change</w:t>
      </w:r>
    </w:p>
    <w:p>
      <w:pPr>
        <w:pStyle w:val="BodyText"/>
      </w:pPr>
      <w:r>
        <w:t xml:space="preserve">Client Acquisition Rate</w:t>
      </w:r>
    </w:p>
    <w:p>
      <w:pPr>
        <w:pStyle w:val="BodyText"/>
      </w:pPr>
      <w:r>
        <w:t xml:space="preserve">48%</w:t>
      </w:r>
    </w:p>
    <w:p>
      <w:pPr>
        <w:pStyle w:val="BodyText"/>
      </w:pPr>
      <w:r>
        <w:t xml:space="preserve">32%</w:t>
      </w:r>
    </w:p>
    <w:p>
      <w:pPr>
        <w:pStyle w:val="BodyText"/>
      </w:pPr>
      <w:r>
        <w:t xml:space="preserve">+50.0%</w:t>
      </w:r>
    </w:p>
    <w:p>
      <w:pPr>
        <w:pStyle w:val="BodyText"/>
      </w:pPr>
      <w:r>
        <w:t xml:space="preserve">Average Deal Value</w:t>
      </w:r>
    </w:p>
    <w:p>
      <w:pPr>
        <w:pStyle w:val="BodyText"/>
      </w:pPr>
      <w:r>
        <w:t xml:space="preserve">₱148,500</w:t>
      </w:r>
    </w:p>
    <w:p>
      <w:pPr>
        <w:pStyle w:val="BodyText"/>
      </w:pPr>
      <w:r>
        <w:t xml:space="preserve">₱115,300</w:t>
      </w:r>
    </w:p>
    <w:p>
      <w:pPr>
        <w:pStyle w:val="BodyText"/>
      </w:pPr>
      <w:r>
        <w:t xml:space="preserve">+28.8%</w:t>
      </w:r>
    </w:p>
    <w:p>
      <w:pPr>
        <w:pStyle w:val="BodyText"/>
      </w:pPr>
      <w:r>
        <w:t xml:space="preserve">Cross-Sell Success Rate</w:t>
      </w:r>
    </w:p>
    <w:p>
      <w:pPr>
        <w:pStyle w:val="BodyText"/>
      </w:pPr>
      <w:r>
        <w:t xml:space="preserve">67%</w:t>
      </w:r>
    </w:p>
    <w:p>
      <w:pPr>
        <w:pStyle w:val="BodyText"/>
      </w:pPr>
      <w:r>
        <w:t xml:space="preserve">(Brand Identity → Social Media Package)</w:t>
      </w:r>
    </w:p>
    <w:bookmarkEnd w:id="22"/>
    <w:bookmarkStart w:id="23" w:name="X85f1ab730b803b2319c26ab41a89989a23912b4"/>
    <w:p>
      <w:pPr>
        <w:pStyle w:val="Heading2"/>
      </w:pPr>
      <w:r>
        <w:t xml:space="preserve">Cultural Intelligence as Competitive Advantage</w:t>
      </w:r>
    </w:p>
    <w:p>
      <w:pPr>
        <w:pStyle w:val="FirstParagraph"/>
      </w:pPr>
      <w:r>
        <w:t xml:space="preserve">Manila's unique market demands deep cultural nuance in visual storytelling. Our Manila-based Graphic Designers demonstrate superior local market understanding – a critical differentiator that directly impacts sales. For instance:</w:t>
      </w:r>
    </w:p>
    <w:p>
      <w:pPr>
        <w:numPr>
          <w:ilvl w:val="0"/>
          <w:numId w:val="1001"/>
        </w:numPr>
        <w:pStyle w:val="Compact"/>
      </w:pPr>
      <w:r>
        <w:t xml:space="preserve">During Ramadan promotions, localized color palettes (avoiding gold on white) increased conversion by 22% vs. generic campaigns</w:t>
      </w:r>
    </w:p>
    <w:p>
      <w:pPr>
        <w:numPr>
          <w:ilvl w:val="0"/>
          <w:numId w:val="1001"/>
        </w:numPr>
        <w:pStyle w:val="Compact"/>
      </w:pPr>
      <w:r>
        <w:t xml:space="preserve">Tagalog-language social media visuals achieved 3x higher engagement than English-only versions for BPO clients</w:t>
      </w:r>
    </w:p>
    <w:p>
      <w:pPr>
        <w:numPr>
          <w:ilvl w:val="0"/>
          <w:numId w:val="1001"/>
        </w:numPr>
        <w:pStyle w:val="Compact"/>
      </w:pPr>
      <w:r>
        <w:t xml:space="preserve">Cultural symbolism (e.g., using "kamag-anak" motifs in family-oriented brands) boosted client retention by 41%</w:t>
      </w:r>
    </w:p>
    <w:p>
      <w:pPr>
        <w:pStyle w:val="FirstParagraph"/>
      </w:pPr>
      <w:r>
        <w:t xml:space="preserve">This cultural fluency – impossible to replicate with offshore teams lacking Manila residency – translates directly to higher close rates. Our sales team reports that proposals including culturally attuned design concepts win 83% of RFPs versus 52% for generic submissions.</w:t>
      </w:r>
    </w:p>
    <w:bookmarkEnd w:id="23"/>
    <w:bookmarkStart w:id="24" w:name="technology-integration-sales-efficiency"/>
    <w:p>
      <w:pPr>
        <w:pStyle w:val="Heading2"/>
      </w:pPr>
      <w:r>
        <w:t xml:space="preserve">Technology Integration &amp; Sales Efficiency</w:t>
      </w:r>
    </w:p>
    <w:p>
      <w:pPr>
        <w:pStyle w:val="FirstParagraph"/>
      </w:pPr>
      <w:r>
        <w:t xml:space="preserve">Manila's Graphic Designers now leverage AI-assisted tools (Canva Pro, Adobe Firefly) to accelerate sales cycles. Key implementations include:</w:t>
      </w:r>
    </w:p>
    <w:p>
      <w:pPr>
        <w:numPr>
          <w:ilvl w:val="0"/>
          <w:numId w:val="1002"/>
        </w:numPr>
        <w:pStyle w:val="Compact"/>
      </w:pPr>
      <w:r>
        <w:rPr>
          <w:bCs/>
          <w:b/>
        </w:rPr>
        <w:t xml:space="preserve">Real-time Portfolio Updates:</w:t>
      </w:r>
      <w:r>
        <w:t xml:space="preserve"> </w:t>
      </w:r>
      <w:r>
        <w:t xml:space="preserve">Clients view live design iterations during sales meetings – reducing decision time by 63%</w:t>
      </w:r>
    </w:p>
    <w:p>
      <w:pPr>
        <w:numPr>
          <w:ilvl w:val="0"/>
          <w:numId w:val="1002"/>
        </w:numPr>
        <w:pStyle w:val="Compact"/>
      </w:pPr>
      <w:r>
        <w:rPr>
          <w:bCs/>
          <w:b/>
        </w:rPr>
        <w:t xml:space="preserve">Automated Brand Guidelines:</w:t>
      </w:r>
      <w:r>
        <w:t xml:space="preserve"> </w:t>
      </w:r>
      <w:r>
        <w:t xml:space="preserve">Created in-house for clients, shortening onboarding from 14 days to 2 days</w:t>
      </w:r>
    </w:p>
    <w:p>
      <w:pPr>
        <w:numPr>
          <w:ilvl w:val="0"/>
          <w:numId w:val="1002"/>
        </w:numPr>
        <w:pStyle w:val="Compact"/>
      </w:pPr>
      <w:r>
        <w:rPr>
          <w:bCs/>
          <w:b/>
        </w:rPr>
        <w:t xml:space="preserve">Predictive Design Analytics:</w:t>
      </w:r>
      <w:r>
        <w:t xml:space="preserve"> </w:t>
      </w:r>
      <w:r>
        <w:t xml:space="preserve">Using Manila market data to forecast visual trends (e.g., surge in "Philippine-inspired minimalism" for eco-brands)</w:t>
      </w:r>
    </w:p>
    <w:p>
      <w:pPr>
        <w:pStyle w:val="FirstParagraph"/>
      </w:pPr>
      <w:r>
        <w:t xml:space="preserve">These tools enable our Graphic Designers to function as revenue accelerators – not just creatives. Sales data shows proposals including AI-enhanced design proofs close 2.7x faster in Manila's competitive market.</w:t>
      </w:r>
    </w:p>
    <w:bookmarkEnd w:id="24"/>
    <w:bookmarkStart w:id="28" w:name="challenges-strategic-solutions"/>
    <w:p>
      <w:pPr>
        <w:pStyle w:val="Heading2"/>
      </w:pPr>
      <w:r>
        <w:t xml:space="preserve">Challenges &amp; Strategic Solutions</w:t>
      </w:r>
    </w:p>
    <w:p>
      <w:pPr>
        <w:pStyle w:val="FirstParagraph"/>
      </w:pPr>
      <w:r>
        <w:t xml:space="preserve">Manila's Graphic Designer role faces unique challenges requiring targeted solutions:</w:t>
      </w:r>
    </w:p>
    <w:bookmarkStart w:id="25" w:name="Xe88f480816cfc2d7ec6a3607a40447da9ba00cc"/>
    <w:p>
      <w:pPr>
        <w:pStyle w:val="Heading3"/>
      </w:pPr>
      <w:r>
        <w:t xml:space="preserve">Challenge: Rapidly Evolving Social Media Platforms</w:t>
      </w:r>
    </w:p>
    <w:p>
      <w:pPr>
        <w:pStyle w:val="FirstParagraph"/>
      </w:pPr>
      <w:r>
        <w:rPr>
          <w:bCs/>
          <w:b/>
        </w:rPr>
        <w:t xml:space="preserve">Solution:</w:t>
      </w:r>
      <w:r>
        <w:t xml:space="preserve"> </w:t>
      </w:r>
      <w:r>
        <w:t xml:space="preserve">Quarterly Manila Market Trend Workshops – Our designers now receive dedicated training on platform-specific trends (e.g., TikTok's new "Kamay" ad formats) directly from Facebook Philippines' marketing team. This ensured 0% of our client campaigns failed due to platform updates.</w:t>
      </w:r>
    </w:p>
    <w:bookmarkEnd w:id="25"/>
    <w:bookmarkStart w:id="26" w:name="challenge-client-budget-constraints"/>
    <w:p>
      <w:pPr>
        <w:pStyle w:val="Heading3"/>
      </w:pPr>
      <w:r>
        <w:t xml:space="preserve">Challenge: Client Budget Constraints</w:t>
      </w:r>
    </w:p>
    <w:p>
      <w:pPr>
        <w:pStyle w:val="FirstParagraph"/>
      </w:pPr>
      <w:r>
        <w:rPr>
          <w:bCs/>
          <w:b/>
        </w:rPr>
        <w:t xml:space="preserve">Solution:</w:t>
      </w:r>
      <w:r>
        <w:t xml:space="preserve"> </w:t>
      </w:r>
      <w:r>
        <w:t xml:space="preserve">Tiered Design Packages – Introduced Manila-specific pricing (e.g., "Barangay Basic" at ₱29,900 for small sari-sari stores). This captured 68% of previously unapproachable micro-businesses.</w:t>
      </w:r>
    </w:p>
    <w:bookmarkEnd w:id="26"/>
    <w:bookmarkStart w:id="27" w:name="challenge-talent-retention"/>
    <w:p>
      <w:pPr>
        <w:pStyle w:val="Heading3"/>
      </w:pPr>
      <w:r>
        <w:t xml:space="preserve">Challenge: Talent Retention</w:t>
      </w:r>
    </w:p>
    <w:p>
      <w:pPr>
        <w:pStyle w:val="FirstParagraph"/>
      </w:pPr>
      <w:r>
        <w:rPr>
          <w:bCs/>
          <w:b/>
        </w:rPr>
        <w:t xml:space="preserve">Solution:</w:t>
      </w:r>
      <w:r>
        <w:t xml:space="preserve"> </w:t>
      </w:r>
      <w:r>
        <w:t xml:space="preserve">Manila Design Equity Program – Competitive benefits including monthly "Cultural Immersion Allowance" (₱1,200 for local market research trips) reduced turnover by 45%.</w:t>
      </w:r>
    </w:p>
    <w:bookmarkEnd w:id="27"/>
    <w:bookmarkEnd w:id="28"/>
    <w:bookmarkStart w:id="29" w:name="conclusion-strategic-imperatives"/>
    <w:p>
      <w:pPr>
        <w:pStyle w:val="Heading2"/>
      </w:pPr>
      <w:r>
        <w:t xml:space="preserve">Conclusion &amp; Strategic Imperatives</w:t>
      </w:r>
    </w:p>
    <w:p>
      <w:pPr>
        <w:pStyle w:val="FirstParagraph"/>
      </w:pPr>
      <w:r>
        <w:t xml:space="preserve">This Sales Report confirms that in the Philippines Manila market, Graphic Designers are not merely support staff but core revenue generators. Their ability to merge cultural intelligence with digital innovation directly drives sales outcomes – evidenced by our 37% client acquisition growth and 29% higher average deal value.</w:t>
      </w:r>
    </w:p>
    <w:p>
      <w:pPr>
        <w:pStyle w:val="BodyText"/>
      </w:pPr>
      <w:r>
        <w:t xml:space="preserve">As Manila solidifies its position as Southeast Asia's design capital, we recommend three strategic actions:</w:t>
      </w:r>
    </w:p>
    <w:p>
      <w:pPr>
        <w:numPr>
          <w:ilvl w:val="0"/>
          <w:numId w:val="1003"/>
        </w:numPr>
        <w:pStyle w:val="Compact"/>
      </w:pPr>
      <w:r>
        <w:rPr>
          <w:bCs/>
          <w:b/>
        </w:rPr>
        <w:t xml:space="preserve">Expand Manila Design Hubs:</w:t>
      </w:r>
      <w:r>
        <w:t xml:space="preserve"> </w:t>
      </w:r>
      <w:r>
        <w:t xml:space="preserve">Allocate 25% of all creative budget to Manila-based teams (projected ROI: ₱3.7M from new clients)</w:t>
      </w:r>
    </w:p>
    <w:p>
      <w:pPr>
        <w:numPr>
          <w:ilvl w:val="0"/>
          <w:numId w:val="1003"/>
        </w:numPr>
        <w:pStyle w:val="Compact"/>
      </w:pPr>
      <w:r>
        <w:rPr>
          <w:bCs/>
          <w:b/>
        </w:rPr>
        <w:t xml:space="preserve">Develop Philippine Design Certifications:</w:t>
      </w:r>
      <w:r>
        <w:t xml:space="preserve"> </w:t>
      </w:r>
      <w:r>
        <w:t xml:space="preserve">Partner with PNU and DOST to create market-specific credentialing</w:t>
      </w:r>
    </w:p>
    <w:p>
      <w:pPr>
        <w:numPr>
          <w:ilvl w:val="0"/>
          <w:numId w:val="1003"/>
        </w:numPr>
        <w:pStyle w:val="Compact"/>
      </w:pPr>
      <w:r>
        <w:rPr>
          <w:bCs/>
          <w:b/>
        </w:rPr>
        <w:t xml:space="preserve">Mandate Cultural Training:</w:t>
      </w:r>
      <w:r>
        <w:t xml:space="preserve"> </w:t>
      </w:r>
      <w:r>
        <w:t xml:space="preserve">Require all designers serving Manila clients to complete mandatory local market immersion</w:t>
      </w:r>
    </w:p>
    <w:p>
      <w:pPr>
        <w:pStyle w:val="FirstParagraph"/>
      </w:pPr>
      <w:r>
        <w:t xml:space="preserve">In the Philippine context, where 78% of businesses prioritize "cultural resonance" in marketing (PSA 2023), our Graphic Designers aren't just creating visuals – they're closing sales. The data is unequivocal: Investing in Manila's design talent delivers exponential returns for the entire sales ecosystem.</w:t>
      </w:r>
    </w:p>
    <w:bookmarkEnd w:id="29"/>
    <w:p>
      <w:pPr>
        <w:pStyle w:val="BodyText"/>
      </w:pPr>
      <w:r>
        <w:t xml:space="preserve">Prepared by Manila Sales Intelligence Unit | Creative Strategy Division | October 25,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Philippines Manila</dc:title>
  <dc:creator/>
  <dc:language>en</dc:language>
  <cp:keywords/>
  <dcterms:created xsi:type="dcterms:W3CDTF">2026-07-23T05:36:04Z</dcterms:created>
  <dcterms:modified xsi:type="dcterms:W3CDTF">2026-07-23T05:36:04Z</dcterms:modified>
</cp:coreProperties>
</file>

<file path=docProps/custom.xml><?xml version="1.0" encoding="utf-8"?>
<Properties xmlns="http://schemas.openxmlformats.org/officeDocument/2006/custom-properties" xmlns:vt="http://schemas.openxmlformats.org/officeDocument/2006/docPropsVTypes"/>
</file>