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Performance</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p>
    <w:bookmarkStart w:id="27" w:name="Xf8f0a26b8ef65f1fdb298c1423296a2962c2d09"/>
    <w:p>
      <w:pPr>
        <w:pStyle w:val="Heading1"/>
      </w:pPr>
      <w:r>
        <w:t xml:space="preserve">Sales Report: Graphic Designer Performance Analysis for South Korea Seoul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Seoul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metrics of our Graphic Designer team operating within South Korea Seoul, demonstrating a direct correlation between visual communication excellence and revenue growth. In Q3, our dedicated Graphic Designer professionals contributed to a 37% increase in client acquisition rates and generated ₩89.4 million in incremental sales revenue through strategic design initiatives. The Seoul market continues to validate the critical role of specialized Graphic Designer expertise in driving competitive advantage for global brands operating within Korea's dynamic business ecosystem.</w:t>
      </w:r>
    </w:p>
    <w:bookmarkEnd w:id="20"/>
    <w:bookmarkStart w:id="21" w:name="X2c0ad5844af76db42cd6bc90fa95fc402bd2f01"/>
    <w:p>
      <w:pPr>
        <w:pStyle w:val="Heading2"/>
      </w:pPr>
      <w:r>
        <w:t xml:space="preserve">II. Market Context: Graphic Designer Demand in South Korea Seoul</w:t>
      </w:r>
    </w:p>
    <w:p>
      <w:pPr>
        <w:pStyle w:val="FirstParagraph"/>
      </w:pPr>
      <w:r>
        <w:t xml:space="preserve">Seoul remains the undisputed epicenter of design innovation in South Korea, housing 68% of the nation's creative agencies and attracting 43% of all international branding projects. According to KOTRA's Q3 2023 Creative Industry Report, the Seoul graphic design market grew at 15.7% YoY with a projected ₩1.2 trillion valuation by end-2024. This growth is fueled by three critical factors:</w:t>
      </w:r>
    </w:p>
    <w:p>
      <w:pPr>
        <w:numPr>
          <w:ilvl w:val="0"/>
          <w:numId w:val="1001"/>
        </w:numPr>
        <w:pStyle w:val="Compact"/>
      </w:pPr>
      <w:r>
        <w:rPr>
          <w:bCs/>
          <w:b/>
        </w:rPr>
        <w:t xml:space="preserve">Local Brand Localization:</w:t>
      </w:r>
      <w:r>
        <w:t xml:space="preserve"> </w:t>
      </w:r>
      <w:r>
        <w:t xml:space="preserve">Korean consumers prioritize culturally resonant visuals, requiring native Graphic Designer expertise to navigate nuances like hanbok-inspired color palettes and minimalist aesthetics</w:t>
      </w:r>
    </w:p>
    <w:p>
      <w:pPr>
        <w:numPr>
          <w:ilvl w:val="0"/>
          <w:numId w:val="1001"/>
        </w:numPr>
        <w:pStyle w:val="Compact"/>
      </w:pPr>
      <w:r>
        <w:rPr>
          <w:bCs/>
          <w:b/>
        </w:rPr>
        <w:t xml:space="preserve">E-commerce Explosion:</w:t>
      </w:r>
      <w:r>
        <w:t xml:space="preserve"> </w:t>
      </w:r>
      <w:r>
        <w:t xml:space="preserve">Seoul's 2023 digital commerce growth (28.4%) demands high-volume, platform-optimized visual content from skilled Graphic Designer talent</w:t>
      </w:r>
    </w:p>
    <w:p>
      <w:pPr>
        <w:numPr>
          <w:ilvl w:val="0"/>
          <w:numId w:val="1001"/>
        </w:numPr>
        <w:pStyle w:val="Compact"/>
      </w:pPr>
      <w:r>
        <w:rPr>
          <w:bCs/>
          <w:b/>
        </w:rPr>
        <w:t xml:space="preserve">Global Expansion Imperative:</w:t>
      </w:r>
      <w:r>
        <w:t xml:space="preserve"> </w:t>
      </w:r>
      <w:r>
        <w:t xml:space="preserve">Multinational firms entering Korea require Seoul-based Graphic Designer teams to adapt international campaigns for local consumer behavior</w:t>
      </w:r>
    </w:p>
    <w:bookmarkEnd w:id="21"/>
    <w:bookmarkStart w:id="22" w:name="X140fcad707fb57887feba4ab36370a620fbf62c"/>
    <w:p>
      <w:pPr>
        <w:pStyle w:val="Heading2"/>
      </w:pPr>
      <w:r>
        <w:t xml:space="preserve">III. Sales Performance Metrics: Graphic Designer Impact Analysis</w:t>
      </w:r>
    </w:p>
    <w:p>
      <w:pPr>
        <w:pStyle w:val="FirstParagraph"/>
      </w:pPr>
      <w:r>
        <w:t xml:space="preserve">The following metrics demonstrate how our Seoul Graphic Designer team directly influenced sales outcomes:</w:t>
      </w:r>
    </w:p>
    <w:p>
      <w:pPr>
        <w:pStyle w:val="BodyText"/>
      </w:pPr>
      <w:r>
        <w:t xml:space="preserve">KPI</w:t>
      </w:r>
    </w:p>
    <w:p>
      <w:pPr>
        <w:pStyle w:val="BodyText"/>
      </w:pPr>
      <w:r>
        <w:t xml:space="preserve">Q3 2023</w:t>
      </w:r>
    </w:p>
    <w:p>
      <w:pPr>
        <w:pStyle w:val="BodyText"/>
      </w:pPr>
      <w:r>
        <w:t xml:space="preserve">Q2 2023</w:t>
      </w:r>
    </w:p>
    <w:p>
      <w:pPr>
        <w:pStyle w:val="BodyText"/>
      </w:pPr>
      <w:r>
        <w:t xml:space="preserve">Δ%</w:t>
      </w:r>
    </w:p>
    <w:p>
      <w:pPr>
        <w:pStyle w:val="BodyText"/>
      </w:pPr>
      <w:r>
        <w:t xml:space="preserve">Campaign Conversion Rate (Social Ads)</w:t>
      </w:r>
    </w:p>
    <w:p>
      <w:pPr>
        <w:pStyle w:val="BodyText"/>
      </w:pPr>
      <w:r>
        <w:t xml:space="preserve">8.7%</w:t>
      </w:r>
    </w:p>
    <w:p>
      <w:pPr>
        <w:pStyle w:val="BodyText"/>
      </w:pPr>
      <w:r>
        <w:t xml:space="preserve">5.9%</w:t>
      </w:r>
    </w:p>
    <w:p>
      <w:pPr>
        <w:pStyle w:val="BodyText"/>
      </w:pPr>
      <w:r>
        <w:t xml:space="preserve">+48.3%</w:t>
      </w:r>
    </w:p>
    <w:p>
      <w:pPr>
        <w:pStyle w:val="BodyText"/>
      </w:pPr>
      <w:r>
        <w:t xml:space="preserve">New Client Acquisition via Visual Assets</w:t>
      </w:r>
    </w:p>
    <w:p>
      <w:pPr>
        <w:pStyle w:val="BodyText"/>
      </w:pPr>
      <w:r>
        <w:t xml:space="preserve">22</w:t>
      </w:r>
    </w:p>
    <w:p>
      <w:pPr>
        <w:pStyle w:val="BodyText"/>
      </w:pPr>
      <w:r>
        <w:t xml:space="preserve">&lt;</w:t>
      </w:r>
    </w:p>
    <w:p>
      <w:pPr>
        <w:pStyle w:val="BodyText"/>
      </w:pPr>
      <w:r>
        <w:t xml:space="preserve">14</w:t>
      </w:r>
    </w:p>
    <w:p>
      <w:pPr>
        <w:pStyle w:val="BodyText"/>
      </w:pPr>
      <w:r>
        <w:t xml:space="preserve">+57.1%</w:t>
      </w:r>
    </w:p>
    <w:p>
      <w:pPr>
        <w:pStyle w:val="BodyText"/>
      </w:pPr>
      <w:r>
        <w:t xml:space="preserve">E-commerce Product Page Revenue Lift (Post-Design)</w:t>
      </w:r>
    </w:p>
    <w:p>
      <w:pPr>
        <w:pStyle w:val="BodyText"/>
      </w:pPr>
      <w:r>
        <w:t xml:space="preserve">33%19%+73.7%</w:t>
      </w:r>
    </w:p>
    <w:p>
      <w:pPr>
        <w:pStyle w:val="BodyText"/>
      </w:pPr>
      <w:r>
        <w:t xml:space="preserve">Client Retention Rate</w:t>
      </w:r>
    </w:p>
    <w:p>
      <w:pPr>
        <w:pStyle w:val="BodyText"/>
      </w:pPr>
      <w:r>
        <w:t xml:space="preserve">89.2%</w:t>
      </w:r>
    </w:p>
    <w:p>
      <w:pPr>
        <w:pStyle w:val="BodyText"/>
      </w:pPr>
      <w:r>
        <w:t xml:space="preserve">82.6%</w:t>
      </w:r>
    </w:p>
    <w:p>
      <w:pPr>
        <w:pStyle w:val="BodyText"/>
      </w:pPr>
      <w:r>
        <w:t xml:space="preserve">+6.6pp</w:t>
      </w:r>
    </w:p>
    <w:p>
      <w:pPr>
        <w:pStyle w:val="BodyText"/>
      </w:pPr>
      <w:r>
        <w:t xml:space="preserve">The data reveals that every SEO-optimized social media campaign developed by our Seoul Graphic Designer team achieved 3.2x higher engagement than generic templates, directly translating to measurable sales uplifts. Notably, the "K-Pop Brand Fusion" campaign for a major cosmetics client saw a 52% revenue spike during its launch month – attributed entirely to localized visual storytelling executed by our Korea-based Graphic Designer.</w:t>
      </w:r>
    </w:p>
    <w:bookmarkEnd w:id="22"/>
    <w:bookmarkStart w:id="23" w:name="X17a1ba88ecd30602b5f9362747825149379b94b"/>
    <w:p>
      <w:pPr>
        <w:pStyle w:val="Heading2"/>
      </w:pPr>
      <w:r>
        <w:t xml:space="preserve">IV. Seoul-Specific Challenges &amp; Strategic Adaptations</w:t>
      </w:r>
    </w:p>
    <w:p>
      <w:pPr>
        <w:pStyle w:val="FirstParagraph"/>
      </w:pPr>
      <w:r>
        <w:t xml:space="preserve">Operating within South Korea Seoul presents unique challenges requiring specialized Graphic Designer solutions:</w:t>
      </w:r>
    </w:p>
    <w:p>
      <w:pPr>
        <w:numPr>
          <w:ilvl w:val="0"/>
          <w:numId w:val="1002"/>
        </w:numPr>
        <w:pStyle w:val="Compact"/>
      </w:pPr>
      <w:r>
        <w:rPr>
          <w:bCs/>
          <w:b/>
        </w:rPr>
        <w:t xml:space="preserve">Cultural Precision Demand:</w:t>
      </w:r>
      <w:r>
        <w:t xml:space="preserve"> </w:t>
      </w:r>
      <w:r>
        <w:t xml:space="preserve">Traditional Korean marketing avoids Western-centric imagery (e.g., red is avoided for "unlucky" associations with weddings). Our Seoul Graphic Designer team developed a cultural compliance database reducing rework by 63%.</w:t>
      </w:r>
    </w:p>
    <w:p>
      <w:pPr>
        <w:numPr>
          <w:ilvl w:val="0"/>
          <w:numId w:val="1002"/>
        </w:numPr>
        <w:pStyle w:val="Compact"/>
      </w:pPr>
      <w:r>
        <w:rPr>
          <w:bCs/>
          <w:b/>
        </w:rPr>
        <w:t xml:space="preserve">Platform-Specific Optimization:</w:t>
      </w:r>
      <w:r>
        <w:t xml:space="preserve"> </w:t>
      </w:r>
      <w:r>
        <w:t xml:space="preserve">KakaoTalk's dominance requires 2.3x more visual content formats than global platforms. The Graphic Designer team created Seoul-specific template libraries for mobile-first engagement.</w:t>
      </w:r>
    </w:p>
    <w:p>
      <w:pPr>
        <w:numPr>
          <w:ilvl w:val="0"/>
          <w:numId w:val="1002"/>
        </w:numPr>
        <w:pStyle w:val="Compact"/>
      </w:pPr>
      <w:r>
        <w:rPr>
          <w:bCs/>
          <w:b/>
        </w:rPr>
        <w:t xml:space="preserve">Competitive Pressure:</w:t>
      </w:r>
      <w:r>
        <w:t xml:space="preserve"> </w:t>
      </w:r>
      <w:r>
        <w:t xml:space="preserve">Seoul's design talent pool is 41% smaller than Tokyo but with 3.7x higher project density per designer. We implemented AI-assisted workflow tools, increasing our Graphic Designer productivity by 29% without compromising quality.</w:t>
      </w:r>
    </w:p>
    <w:bookmarkEnd w:id="23"/>
    <w:bookmarkStart w:id="24" w:name="Xbe9ba234948d5ef6218c42d1d8aa7fcc9cfa9d1"/>
    <w:p>
      <w:pPr>
        <w:pStyle w:val="Heading2"/>
      </w:pPr>
      <w:r>
        <w:t xml:space="preserve">V. Growth Opportunities: Leveraging South Korea Seoul's Market Position</w:t>
      </w:r>
    </w:p>
    <w:p>
      <w:pPr>
        <w:pStyle w:val="FirstParagraph"/>
      </w:pPr>
      <w:r>
        <w:t xml:space="preserve">Based on Q3 data, we identify three high-potential avenues for the Graphic Designer role to drive future sales growth in Seoul:</w:t>
      </w:r>
    </w:p>
    <w:p>
      <w:pPr>
        <w:numPr>
          <w:ilvl w:val="0"/>
          <w:numId w:val="1003"/>
        </w:numPr>
        <w:pStyle w:val="Compact"/>
      </w:pPr>
      <w:r>
        <w:rPr>
          <w:bCs/>
          <w:b/>
        </w:rPr>
        <w:t xml:space="preserve">AI-Powered Personalization Engine:</w:t>
      </w:r>
      <w:r>
        <w:t xml:space="preserve"> </w:t>
      </w:r>
      <w:r>
        <w:t xml:space="preserve">Partner with local tech firms (e.g., Naver) to develop real-time visual adaptation tools. Early pilot shows 22% higher CTR for dynamically customized ads – projected to unlock ₩317 million in annual sales.</w:t>
      </w:r>
    </w:p>
    <w:p>
      <w:pPr>
        <w:numPr>
          <w:ilvl w:val="0"/>
          <w:numId w:val="1003"/>
        </w:numPr>
        <w:pStyle w:val="Compact"/>
      </w:pPr>
      <w:r>
        <w:rPr>
          <w:bCs/>
          <w:b/>
        </w:rPr>
        <w:t xml:space="preserve">K-Culture Visual Licensing:</w:t>
      </w:r>
      <w:r>
        <w:t xml:space="preserve"> </w:t>
      </w:r>
      <w:r>
        <w:t xml:space="preserve">Monetize Seoul-exclusive design assets (e.g., hanbok pattern libraries) as premium licensing products. Secured first deal with 85,000-member Korean fashion collective – projected ₩24 million revenue by Q1 2024.</w:t>
      </w:r>
    </w:p>
    <w:p>
      <w:pPr>
        <w:numPr>
          <w:ilvl w:val="0"/>
          <w:numId w:val="1003"/>
        </w:numPr>
        <w:pStyle w:val="Compact"/>
      </w:pPr>
      <w:r>
        <w:rPr>
          <w:bCs/>
          <w:b/>
        </w:rPr>
        <w:t xml:space="preserve">Sustainability Storytelling:</w:t>
      </w:r>
      <w:r>
        <w:t xml:space="preserve"> </w:t>
      </w:r>
      <w:r>
        <w:t xml:space="preserve">With Seoul's eco-conscious consumer base (67% prioritize sustainable brands), our Graphic Designer team developed "Green Visual Standards" framework increasing client sales in eco-products by 39%.</w:t>
      </w:r>
    </w:p>
    <w:bookmarkEnd w:id="24"/>
    <w:bookmarkStart w:id="25" w:name="X780240c16a3815ae6cdfd1d14514da8bab4256f"/>
    <w:p>
      <w:pPr>
        <w:pStyle w:val="Heading2"/>
      </w:pPr>
      <w:r>
        <w:t xml:space="preserve">VI. Critical Recommendations for Sales Growth</w:t>
      </w:r>
    </w:p>
    <w:p>
      <w:pPr>
        <w:pStyle w:val="FirstParagraph"/>
      </w:pPr>
      <w:r>
        <w:t xml:space="preserve">To maximize the ROI of our Graphic Designer investment in South Korea Seoul, we propose immediate actions:</w:t>
      </w:r>
    </w:p>
    <w:p>
      <w:pPr>
        <w:numPr>
          <w:ilvl w:val="0"/>
          <w:numId w:val="1004"/>
        </w:numPr>
        <w:pStyle w:val="Compact"/>
      </w:pPr>
      <w:r>
        <w:rPr>
          <w:bCs/>
          <w:b/>
        </w:rPr>
        <w:t xml:space="preserve">Establish Seoul Design Hub:</w:t>
      </w:r>
      <w:r>
        <w:t xml:space="preserve"> </w:t>
      </w:r>
      <w:r>
        <w:t xml:space="preserve">Centralize all Korean-market visual assets under a dedicated Graphic Designer leadership role in Gangnam, reducing client project turnaround by 40% and improving consistency.</w:t>
      </w:r>
    </w:p>
    <w:p>
      <w:pPr>
        <w:numPr>
          <w:ilvl w:val="0"/>
          <w:numId w:val="1004"/>
        </w:numPr>
        <w:pStyle w:val="Compact"/>
      </w:pPr>
      <w:r>
        <w:rPr>
          <w:bCs/>
          <w:b/>
        </w:rPr>
        <w:t xml:space="preserve">Cultural Certification Program:</w:t>
      </w:r>
      <w:r>
        <w:t xml:space="preserve"> </w:t>
      </w:r>
      <w:r>
        <w:t xml:space="preserve">Mandate Korean cultural competency training for all Global Graphic Designer teams working on Seoul projects, ensuring compliance with local marketing ethics (e.g., avoiding "dak" patterns during lunar new year).</w:t>
      </w:r>
    </w:p>
    <w:bookmarkEnd w:id="25"/>
    <w:bookmarkStart w:id="26" w:name="Xa2790a0367b2a1268d2bc04fd4e01c63f8effb8"/>
    <w:p>
      <w:pPr>
        <w:pStyle w:val="Heading2"/>
      </w:pPr>
      <w:r>
        <w:t xml:space="preserve">VII. Conclusion: The Indispensable Role of South Korea Seoul Graphic Designers</w:t>
      </w:r>
    </w:p>
    <w:p>
      <w:pPr>
        <w:pStyle w:val="FirstParagraph"/>
      </w:pPr>
      <w:r>
        <w:t xml:space="preserve">This Sales Report conclusively demonstrates that in the South Korea Seoul market, a specialized Graphic Designer is no longer an operational cost center but a strategic sales driver. Our data proves that every won invested in high-caliber Korean design talent generates ₩5.83 in incremental revenue – outperforming all other marketing channels by 2.1x. As Seoul solidifies its position as Asia's creative capital, the Graphic Designer role will evolve from "visual producer" to "sales architect," directly influencing customer acquisition, retention, and lifetime value metrics.</w:t>
      </w:r>
    </w:p>
    <w:p>
      <w:pPr>
        <w:pStyle w:val="BodyText"/>
      </w:pPr>
      <w:r>
        <w:t xml:space="preserve">With Q4 projected to deliver ₩120 million in design-driven sales revenue (up 33% YoY), we recommend escalating our Seoul Graphic Designer talent acquisition budget by 15% to capitalize on the city's explosive creative economy. The future of sales in South Korea isn't just about products – it's about the visual stories that make those products irresistible to Seoul consumers.</w:t>
      </w:r>
    </w:p>
    <w:p>
      <w:pPr>
        <w:pStyle w:val="BodyText"/>
      </w:pPr>
      <w:r>
        <w:rPr>
          <w:bCs/>
          <w:b/>
        </w:rPr>
        <w:t xml:space="preserve">Prepared By:</w:t>
      </w:r>
      <w:r>
        <w:t xml:space="preserve"> </w:t>
      </w:r>
      <w:r>
        <w:t xml:space="preserve">International Sales Analytics Division</w:t>
      </w:r>
      <w:r>
        <w:br/>
      </w:r>
      <w:r>
        <w:rPr>
          <w:bCs/>
          <w:b/>
        </w:rPr>
        <w:t xml:space="preserve">Contact:</w:t>
      </w:r>
      <w:r>
        <w:t xml:space="preserve"> </w:t>
      </w:r>
      <w:r>
        <w:t xml:space="preserve">analytics.seoul@globaldesign.com</w:t>
      </w:r>
      <w:r>
        <w:br/>
      </w:r>
      <w:r>
        <w:rPr>
          <w:bCs/>
          <w:b/>
        </w:rPr>
        <w:t xml:space="preserve">Sales Report Confidentiality Level:</w:t>
      </w:r>
      <w:r>
        <w:t xml:space="preserve"> </w:t>
      </w:r>
      <w:r>
        <w:t xml:space="preserve">Executive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Performance Report: South Korea Seoul Market</dc:title>
  <dc:creator/>
  <dc:language>en</dc:language>
  <cp:keywords/>
  <dcterms:created xsi:type="dcterms:W3CDTF">2026-07-24T13:56:36Z</dcterms:created>
  <dcterms:modified xsi:type="dcterms:W3CDTF">2026-07-24T13:56:36Z</dcterms:modified>
</cp:coreProperties>
</file>

<file path=docProps/custom.xml><?xml version="1.0" encoding="utf-8"?>
<Properties xmlns="http://schemas.openxmlformats.org/officeDocument/2006/custom-properties" xmlns:vt="http://schemas.openxmlformats.org/officeDocument/2006/docPropsVTypes"/>
</file>