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Spain</w:t>
      </w:r>
      <w:r>
        <w:t xml:space="preserve"> </w:t>
      </w:r>
      <w:r>
        <w:t xml:space="preserve">Madrid</w:t>
      </w:r>
    </w:p>
    <w:bookmarkStart w:id="25" w:name="X805726f2595502cbb9d7b4754451ad1d92abdab"/>
    <w:p>
      <w:pPr>
        <w:pStyle w:val="Heading1"/>
      </w:pPr>
      <w:r>
        <w:t xml:space="preserve">Q3 2024 Sales Performance Report: Graphic Designer Services in Madrid, Spain</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Client Stakeholders</w:t>
      </w:r>
      <w:r>
        <w:br/>
      </w:r>
      <w:r>
        <w:rPr>
          <w:bCs/>
          <w:b/>
        </w:rPr>
        <w:t xml:space="preserve">Reporting Period:</w:t>
      </w:r>
      <w:r>
        <w:t xml:space="preserve"> </w:t>
      </w:r>
      <w:r>
        <w:t xml:space="preserve">July 1 - September 30, 2024</w:t>
      </w:r>
      <w:r>
        <w:br/>
      </w:r>
      <w:r>
        <w:rPr>
          <w:bCs/>
          <w:b/>
        </w:rPr>
        <w:t xml:space="preserve">Location Focus:</w:t>
      </w:r>
      <w:r>
        <w:t xml:space="preserve"> </w:t>
      </w:r>
      <w:r>
        <w:t xml:space="preserve">Madrid, Spain Market</w:t>
      </w:r>
    </w:p>
    <w:bookmarkStart w:id="20" w:name="Xa0cdad06dc5cb9901fa0a5371a9eed432485362"/>
    <w:p>
      <w:pPr>
        <w:pStyle w:val="Heading2"/>
      </w:pPr>
      <w:r>
        <w:t xml:space="preserve">I. Executive Summary: Driving Growth Through Creative Sales in Madrid</w:t>
      </w:r>
    </w:p>
    <w:p>
      <w:pPr>
        <w:pStyle w:val="FirstParagraph"/>
      </w:pPr>
      <w:r>
        <w:t xml:space="preserve">The third quarter of 2024 marked a period of significant growth for our Graphic Designer services within the dynamic commercial landscape of Spain's capital, Madrid. As businesses across the city increasingly recognize visual identity as a strategic sales driver, our design team delivered exceptional results, securing a 38% year-over-year increase in revenue from client projects specifically tailored to Madrid-based enterprises. This performance underscores how specialized</w:t>
      </w:r>
      <w:r>
        <w:t xml:space="preserve"> </w:t>
      </w:r>
      <w:r>
        <w:rPr>
          <w:iCs/>
          <w:i/>
        </w:rPr>
        <w:t xml:space="preserve">Graphic Designer</w:t>
      </w:r>
      <w:r>
        <w:t xml:space="preserve"> </w:t>
      </w:r>
      <w:r>
        <w:t xml:space="preserve">expertise directly fuels commercial success in the Spanish market. The report details key metrics, market insights from Spain Madrid's unique business environment, and strategic recommendations for sustained growth.</w:t>
      </w:r>
    </w:p>
    <w:p>
      <w:pPr>
        <w:pStyle w:val="BodyText"/>
      </w:pPr>
      <w:r>
        <w:t xml:space="preserve">In Q3 2024, Graphic Designer services generated €187,500 in revenue within Madrid (65% of total Spain sales), with an average project value of €4,250 – 22% higher than the national benchmark. Client acquisition from Madrid grew by 41%, driven by demand for culturally resonant branding.</w:t>
      </w:r>
    </w:p>
    <w:bookmarkEnd w:id="20"/>
    <w:bookmarkStart w:id="21" w:name="Xc57a56d2d4de252e14e50ca895ab2a0cd7081b7"/>
    <w:p>
      <w:pPr>
        <w:pStyle w:val="Heading2"/>
      </w:pPr>
      <w:r>
        <w:t xml:space="preserve">II. Key Sales Metrics: Madrid Market Performance</w:t>
      </w:r>
    </w:p>
    <w:p>
      <w:pPr>
        <w:pStyle w:val="FirstParagraph"/>
      </w:pPr>
      <w:r>
        <w:t xml:space="preserve">The following table illustrates the robust sales performance of Graphic Designer services specifically within Spain's Madrid region:</w:t>
      </w:r>
    </w:p>
    <w:p>
      <w:pPr>
        <w:pStyle w:val="BodyText"/>
      </w:pPr>
      <w:r>
        <w:t xml:space="preserve">KPI</w:t>
      </w:r>
    </w:p>
    <w:p>
      <w:pPr>
        <w:pStyle w:val="BodyText"/>
      </w:pPr>
      <w:r>
        <w:t xml:space="preserve">Q3 2024 (Madrid)</w:t>
      </w:r>
    </w:p>
    <w:p>
      <w:pPr>
        <w:pStyle w:val="BodyText"/>
      </w:pPr>
      <w:r>
        <w:t xml:space="preserve">Q3 2023 (Madrid)</w:t>
      </w:r>
    </w:p>
    <w:p>
      <w:pPr>
        <w:pStyle w:val="BodyText"/>
      </w:pPr>
      <w:r>
        <w:t xml:space="preserve">% Change</w:t>
      </w:r>
    </w:p>
    <w:p>
      <w:pPr>
        <w:pStyle w:val="BodyText"/>
      </w:pPr>
      <w:r>
        <w:t xml:space="preserve">Total Revenue Generated</w:t>
      </w:r>
    </w:p>
    <w:p>
      <w:pPr>
        <w:pStyle w:val="BodyText"/>
      </w:pPr>
      <w:r>
        <w:t xml:space="preserve">€187,500</w:t>
      </w:r>
    </w:p>
    <w:p>
      <w:pPr>
        <w:pStyle w:val="BodyText"/>
      </w:pPr>
      <w:r>
        <w:t xml:space="preserve">€136,000</w:t>
      </w:r>
    </w:p>
    <w:p>
      <w:pPr>
        <w:pStyle w:val="BodyText"/>
      </w:pPr>
      <w:r>
        <w:t xml:space="preserve">+38%</w:t>
      </w:r>
    </w:p>
    <w:p>
      <w:pPr>
        <w:pStyle w:val="BodyText"/>
      </w:pPr>
      <w:r>
        <w:t xml:space="preserve">New Madrid-Based Clients Acquired</w:t>
      </w:r>
    </w:p>
    <w:p>
      <w:pPr>
        <w:pStyle w:val="BodyText"/>
      </w:pPr>
      <w:r>
        <w:t xml:space="preserve">42</w:t>
      </w:r>
    </w:p>
    <w:p>
      <w:pPr>
        <w:pStyle w:val="BodyText"/>
      </w:pPr>
      <w:r>
        <w:t xml:space="preserve">29</w:t>
      </w:r>
    </w:p>
    <w:p>
      <w:pPr>
        <w:pStyle w:val="BodyText"/>
      </w:pPr>
      <w:r>
        <w:t xml:space="preserve">+44.8%</w:t>
      </w:r>
    </w:p>
    <w:p>
      <w:pPr>
        <w:pStyle w:val="BodyText"/>
      </w:pPr>
      <w:r>
        <w:t xml:space="preserve">Avg. Project Value (Madrid)</w:t>
      </w:r>
    </w:p>
    <w:p>
      <w:pPr>
        <w:pStyle w:val="BodyText"/>
      </w:pPr>
      <w:r>
        <w:t xml:space="preserve">€4,250</w:t>
      </w:r>
    </w:p>
    <w:p>
      <w:pPr>
        <w:pStyle w:val="BodyText"/>
      </w:pPr>
      <w:r>
        <w:t xml:space="preserve">€3,500</w:t>
      </w:r>
    </w:p>
    <w:p>
      <w:pPr>
        <w:pStyle w:val="BodyText"/>
      </w:pPr>
      <w:r>
        <w:t xml:space="preserve">Client Retention Rate (Madrid)</w:t>
      </w:r>
    </w:p>
    <w:p>
      <w:pPr>
        <w:pStyle w:val="BodyText"/>
      </w:pPr>
      <w:r>
        <w:t xml:space="preserve">78%</w:t>
      </w:r>
    </w:p>
    <w:p>
      <w:pPr>
        <w:pStyle w:val="BodyText"/>
      </w:pPr>
      <w:r>
        <w:t xml:space="preserve">Madrid's competitive business ecosystem – home to over 35,000 creative agencies and 62% of Spain's major marketing firms – has intensified demand for high-impact design solutions. Our Graphic Designer team successfully capitalized on this by emphasizing local market knowledge: projects incorporated subtle cultural references (e.g., using traditional *azulejo* tile patterns in modern packaging for Madrid cafes) and navigated regional regulatory nuances like the new Spanish Data Protection Law (LOPDGDD) compliance in digital assets.</w:t>
      </w:r>
    </w:p>
    <w:bookmarkEnd w:id="21"/>
    <w:bookmarkStart w:id="22" w:name="Xd8eb8cd4948bdc67d9d123b87cdbfa2aa026822"/>
    <w:p>
      <w:pPr>
        <w:pStyle w:val="Heading2"/>
      </w:pPr>
      <w:r>
        <w:t xml:space="preserve">III. Market Analysis: Why Madrid Demands Premium Graphic Design</w:t>
      </w:r>
    </w:p>
    <w:p>
      <w:pPr>
        <w:pStyle w:val="FirstParagraph"/>
      </w:pPr>
      <w:r>
        <w:t xml:space="preserve">Spain Madrid presents a unique sales landscape where visual storytelling isn't just aesthetic – it's commercial strategy. Key trends driving our Q3 success include:</w:t>
      </w:r>
    </w:p>
    <w:p>
      <w:pPr>
        <w:numPr>
          <w:ilvl w:val="0"/>
          <w:numId w:val="1001"/>
        </w:numPr>
        <w:pStyle w:val="Compact"/>
      </w:pPr>
      <w:r>
        <w:rPr>
          <w:bCs/>
          <w:b/>
        </w:rPr>
        <w:t xml:space="preserve">Tourism &amp; Hospitality Revival:</w:t>
      </w:r>
      <w:r>
        <w:t xml:space="preserve"> </w:t>
      </w:r>
      <w:r>
        <w:t xml:space="preserve">Post-pandemic, Madrid's tourism sector (reaching 85% of pre-COVID levels) required urgent visual rebranding. Our Graphic Designer team secured 17 projects for hotels, restaurants (e.g., *La Vía Láctea* in Salamanca), and event agencies, focusing on creating immersive experiences that resonated with both international tourists and local Spanish clientele.</w:t>
      </w:r>
    </w:p>
    <w:p>
      <w:pPr>
        <w:numPr>
          <w:ilvl w:val="0"/>
          <w:numId w:val="1001"/>
        </w:numPr>
        <w:pStyle w:val="Compact"/>
      </w:pPr>
      <w:r>
        <w:rPr>
          <w:bCs/>
          <w:b/>
        </w:rPr>
        <w:t xml:space="preserve">Startup Ecosystem Growth:</w:t>
      </w:r>
      <w:r>
        <w:t xml:space="preserve"> </w:t>
      </w:r>
      <w:r>
        <w:t xml:space="preserve">Madrid's tech hub (*Madrid Tech City*) added 210 new startups in Q3. These ventures prioritized affordable yet sophisticated branding – a sweet spot for our mid-tier Graphic Designer service packages, representing 33% of new client acquisitions.</w:t>
      </w:r>
    </w:p>
    <w:p>
      <w:pPr>
        <w:numPr>
          <w:ilvl w:val="0"/>
          <w:numId w:val="1001"/>
        </w:numPr>
        <w:pStyle w:val="Compact"/>
      </w:pPr>
      <w:r>
        <w:rPr>
          <w:bCs/>
          <w:b/>
        </w:rPr>
        <w:t xml:space="preserve">Sustainability Focus:</w:t>
      </w:r>
      <w:r>
        <w:t xml:space="preserve"> </w:t>
      </w:r>
      <w:r>
        <w:t xml:space="preserve">Spanish consumers increasingly favor eco-conscious brands (78% per Euromonitor). Our Madrid-based clients requested recycled materials and earth-toned palettes – a key differentiator that boosted project close rates by 27% compared to generic designs.</w:t>
      </w:r>
    </w:p>
    <w:bookmarkEnd w:id="22"/>
    <w:bookmarkStart w:id="23" w:name="X42221581891165691aadf1c5f987cfbe83acb8c"/>
    <w:p>
      <w:pPr>
        <w:pStyle w:val="Heading2"/>
      </w:pPr>
      <w:r>
        <w:t xml:space="preserve">IV. Strategic Recommendations for Spain Madrid Sales Growth</w:t>
      </w:r>
    </w:p>
    <w:p>
      <w:pPr>
        <w:pStyle w:val="FirstParagraph"/>
      </w:pPr>
      <w:r>
        <w:t xml:space="preserve">Building on Q3's momentum, we recommend three focused strategies to strengthen our Graphic Designer service sales pipeline in Madrid:</w:t>
      </w:r>
    </w:p>
    <w:p>
      <w:pPr>
        <w:numPr>
          <w:ilvl w:val="0"/>
          <w:numId w:val="1002"/>
        </w:numPr>
        <w:pStyle w:val="Compact"/>
      </w:pPr>
      <w:r>
        <w:rPr>
          <w:bCs/>
          <w:b/>
        </w:rPr>
        <w:t xml:space="preserve">Hyper-Localized Design Partnerships:</w:t>
      </w:r>
      <w:r>
        <w:t xml:space="preserve"> </w:t>
      </w:r>
      <w:r>
        <w:t xml:space="preserve">Forge alliances with key Madrid institutions like the *Madrid Fashion Week* organizers and *Casa de América*. This positions us as the go-to</w:t>
      </w:r>
      <w:r>
        <w:t xml:space="preserve"> </w:t>
      </w:r>
      <w:r>
        <w:rPr>
          <w:iCs/>
          <w:i/>
        </w:rPr>
        <w:t xml:space="preserve">Graphic Designer</w:t>
      </w:r>
      <w:r>
        <w:t xml:space="preserve"> </w:t>
      </w:r>
      <w:r>
        <w:t xml:space="preserve">for Spain's cultural events, driving high-value contracts.</w:t>
      </w:r>
    </w:p>
    <w:p>
      <w:pPr>
        <w:numPr>
          <w:ilvl w:val="0"/>
          <w:numId w:val="1002"/>
        </w:numPr>
        <w:pStyle w:val="Compact"/>
      </w:pPr>
      <w:r>
        <w:rPr>
          <w:bCs/>
          <w:b/>
        </w:rPr>
        <w:t xml:space="preserve">Cultural Compliance Training:</w:t>
      </w:r>
      <w:r>
        <w:t xml:space="preserve"> </w:t>
      </w:r>
      <w:r>
        <w:t xml:space="preserve">Mandate quarterly workshops on Spanish regional customs (e.g., avoiding red in certain Castilian regions) and legal standards. This reduces rework costs by an estimated 15% while increasing client trust.</w:t>
      </w:r>
    </w:p>
    <w:p>
      <w:pPr>
        <w:numPr>
          <w:ilvl w:val="0"/>
          <w:numId w:val="1002"/>
        </w:numPr>
        <w:pStyle w:val="Compact"/>
      </w:pPr>
      <w:r>
        <w:rPr>
          <w:bCs/>
          <w:b/>
        </w:rPr>
        <w:t xml:space="preserve">Targeted Digital Campaigns for Madrid SMEs:</w:t>
      </w:r>
      <w:r>
        <w:t xml:space="preserve"> </w:t>
      </w:r>
      <w:r>
        <w:t xml:space="preserve">Develop LinkedIn and Instagram campaigns showcasing Madrid success stories (e.g., "How our design helped *Café de la Comedia* increase foot traffic by 30%"). This addresses the specific pain points of Spain's small business owners.</w:t>
      </w:r>
    </w:p>
    <w:bookmarkEnd w:id="23"/>
    <w:bookmarkStart w:id="24" w:name="X7fd89679ab4029aa4cfbc5e748f48c010e9cbe9"/>
    <w:p>
      <w:pPr>
        <w:pStyle w:val="Heading2"/>
      </w:pPr>
      <w:r>
        <w:t xml:space="preserve">V. Conclusion: The Madrid Advantage for Creative Sales</w:t>
      </w:r>
    </w:p>
    <w:p>
      <w:pPr>
        <w:pStyle w:val="FirstParagraph"/>
      </w:pPr>
      <w:r>
        <w:t xml:space="preserve">Q3 2024 unequivocally demonstrates that in the Spanish market, especially within Madrid, expert Graphic Designer services are not a cost – they're a direct revenue multiplier. Our ability to blend global design principles with deep cultural intelligence (from Gran Via boutiques to startup incubators in Chamartín) has positioned us as an indispensable sales partner for businesses seeking to thrive in Spain's competitive capital. The 38% revenue growth and 41% new client acquisition surge are not anomalies; they reflect a fundamental shift where Madrid-based companies now view visual strategy as core to their commercial success. As we move into Q4, our focus remains on leveraging Madrid's vibrant creative ecosystem to deliver unparalleled value – turning every design project into a measurable sales catalyst for our clients across Spain.</w:t>
      </w:r>
    </w:p>
    <w:p>
      <w:pPr>
        <w:pStyle w:val="BodyText"/>
      </w:pPr>
      <w:r>
        <w:t xml:space="preserve">"In Madrid, design is the silent salesperson. Our Graphic Designer team doesn't just create visuals – we craft commercial assets that convert. This Q3 proves that understanding Spain Madrid's unique market isn't optional; it's how you win."</w:t>
      </w:r>
      <w:r>
        <w:br/>
      </w:r>
      <w:r>
        <w:rPr>
          <w:iCs/>
          <w:i/>
        </w:rPr>
        <w:t xml:space="preserve">- Elena Márquez, Director of Creative Sales, Madrid Office</w:t>
      </w:r>
    </w:p>
    <w:p>
      <w:pPr>
        <w:pStyle w:val="BodyText"/>
      </w:pPr>
      <w:r>
        <w:t xml:space="preserve">Report prepared by Marketing &amp; Sales Operations | Designed for the Spain Madrid Market | Confidential: 2024 Q3 Internal Use Only</w:t>
      </w:r>
    </w:p>
    <w:p>
      <w:pPr>
        <w:pStyle w:val="BodyText"/>
      </w:pPr>
      <w:r>
        <w:t xml:space="preserve">© 2024 [Your Agency Name]. All Rights Reserved. Serving Creative Businesses Across Spain, With Core Expertise 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Graphic Designer Performance in Spain Madrid</dc:title>
  <dc:creator/>
  <dc:language>en</dc:language>
  <cp:keywords/>
  <dcterms:created xsi:type="dcterms:W3CDTF">2025-12-11T00:12:15Z</dcterms:created>
  <dcterms:modified xsi:type="dcterms:W3CDTF">2025-12-11T00:12:15Z</dcterms:modified>
</cp:coreProperties>
</file>

<file path=docProps/custom.xml><?xml version="1.0" encoding="utf-8"?>
<Properties xmlns="http://schemas.openxmlformats.org/officeDocument/2006/custom-properties" xmlns:vt="http://schemas.openxmlformats.org/officeDocument/2006/docPropsVTypes"/>
</file>