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f6ce858d9d5b8f01c6111b328193d32fdd668a7"/>
    <w:p>
      <w:pPr>
        <w:pStyle w:val="Heading1"/>
      </w:pPr>
      <w:r>
        <w:t xml:space="preserve">SALES REPORT: GRAPHIC DESIGNER PERFORMANCE AND MARKET ANALYSIS IN SRI LANKA COLOMBO (Q3 2023)</w:t>
      </w:r>
    </w:p>
    <w:bookmarkStart w:id="20" w:name="introduction"/>
    <w:p>
      <w:pPr>
        <w:pStyle w:val="Heading2"/>
      </w:pPr>
      <w:r>
        <w:t xml:space="preserve">Introduction</w:t>
      </w:r>
    </w:p>
    <w:p>
      <w:pPr>
        <w:pStyle w:val="FirstParagraph"/>
      </w:pPr>
      <w:r>
        <w:t xml:space="preserve">This comprehensive Sales Report details the performance metrics, market trends, and strategic insights for our Graphic Designer services within the vibrant commercial ecosystem of Sri Lanka Colombo. As the capital city and economic hub of Sri Lanka, Colombo represents a dynamic marketplace where visual communication directly impacts business growth. This document serves as a critical assessment tool for stakeholders evaluating our graphic design revenue streams, client acquisition strategies, and competitive positioning in one of South Asia's most promising creative markets.</w:t>
      </w:r>
    </w:p>
    <w:bookmarkEnd w:id="20"/>
    <w:bookmarkStart w:id="21" w:name="Xa0a89fee96c63f7a9b120e7b8dcae67917cfa57"/>
    <w:p>
      <w:pPr>
        <w:pStyle w:val="Heading2"/>
      </w:pPr>
      <w:r>
        <w:t xml:space="preserve">Market Context: Graphic Design Demand in Sri Lanka Colombo</w:t>
      </w:r>
    </w:p>
    <w:p>
      <w:pPr>
        <w:pStyle w:val="FirstParagraph"/>
      </w:pPr>
      <w:r>
        <w:t xml:space="preserve">The Colombo-based graphic design industry has experienced a 34% year-on-year growth trajectory since 2021, driven by digital transformation across SMEs and multinational corporations. In Sri Lanka's rapidly evolving economy, where 78% of businesses now prioritize visual branding for market differentiation, the role of the Graphic Designer has transcended from mere aesthetics to strategic revenue catalyst. Our Colombo office has strategically positioned itself as a premium service provider catering to this surge, with client acquisition rates exceeding industry averages by 22%. Key demand drivers include e-commerce expansion (notably in apparel and home goods sectors), tourism marketing campaigns, and regulatory compliance visualizations for financial institutions.</w:t>
      </w:r>
    </w:p>
    <w:bookmarkEnd w:id="21"/>
    <w:bookmarkStart w:id="22" w:name="q3-sales-performance-breakdown"/>
    <w:p>
      <w:pPr>
        <w:pStyle w:val="Heading2"/>
      </w:pPr>
      <w:r>
        <w:t xml:space="preserve">Q3 Sales Performance Breakdown</w:t>
      </w:r>
    </w:p>
    <w:p>
      <w:pPr>
        <w:pStyle w:val="FirstParagraph"/>
      </w:pPr>
      <w:r>
        <w:rPr>
          <w:bCs/>
          <w:b/>
        </w:rPr>
        <w:t xml:space="preserve">Revenue Streams:</w:t>
      </w:r>
      <w:r>
        <w:t xml:space="preserve"> </w:t>
      </w:r>
      <w:r>
        <w:t xml:space="preserve">Total graphic design revenue reached LKR 18.7 million (USD 59,000) in Q3 2023, marking a 19% quarterly increase. This growth was fueled by three primary segments:</w:t>
      </w:r>
    </w:p>
    <w:p>
      <w:pPr>
        <w:numPr>
          <w:ilvl w:val="0"/>
          <w:numId w:val="1001"/>
        </w:numPr>
        <w:pStyle w:val="Compact"/>
      </w:pPr>
      <w:r>
        <w:rPr>
          <w:bCs/>
          <w:b/>
        </w:rPr>
        <w:t xml:space="preserve">E-commerce Branding (42% of revenue):</w:t>
      </w:r>
      <w:r>
        <w:t xml:space="preserve"> </w:t>
      </w:r>
      <w:r>
        <w:t xml:space="preserve">Collaborations with Colombo-based startups like "LankaStyle" and "Kandy Craft Collective" for Shopify store visuals, generating LKR 7.8M in sales. Our Graphic Designer's ability to create culturally resonant packaging designs increased client retention by 31%.</w:t>
      </w:r>
    </w:p>
    <w:p>
      <w:pPr>
        <w:numPr>
          <w:ilvl w:val="0"/>
          <w:numId w:val="1001"/>
        </w:numPr>
        <w:pStyle w:val="Compact"/>
      </w:pPr>
      <w:r>
        <w:rPr>
          <w:bCs/>
          <w:b/>
        </w:rPr>
        <w:t xml:space="preserve">Digital Marketing Assets (35% of revenue):</w:t>
      </w:r>
      <w:r>
        <w:t xml:space="preserve"> </w:t>
      </w:r>
      <w:r>
        <w:t xml:space="preserve">Social media ad campaigns for Colombo hotels and fintech firms contributed LKR 6.5M. The team's responsive design expertise reduced client project turnaround by 27%, directly boosting repeat business.</w:t>
      </w:r>
    </w:p>
    <w:p>
      <w:pPr>
        <w:numPr>
          <w:ilvl w:val="0"/>
          <w:numId w:val="1001"/>
        </w:numPr>
        <w:pStyle w:val="Compact"/>
      </w:pPr>
      <w:r>
        <w:rPr>
          <w:bCs/>
          <w:b/>
        </w:rPr>
        <w:t xml:space="preserve">Corporate Identity Packages (23% of revenue):</w:t>
      </w:r>
      <w:r>
        <w:t xml:space="preserve"> </w:t>
      </w:r>
      <w:r>
        <w:t xml:space="preserve">Major contracts with financial institutions including Bank of Ceylon and local insurers accounted for LKR 4.4M. Custom typography solutions developed in-house for Sri Lankan heritage motifs became a signature service differentiator.</w:t>
      </w:r>
    </w:p>
    <w:p>
      <w:pPr>
        <w:pStyle w:val="FirstParagraph"/>
      </w:pPr>
      <w:r>
        <w:rPr>
          <w:bCs/>
          <w:b/>
        </w:rPr>
        <w:t xml:space="preserve">Client Acquisition Metrics:</w:t>
      </w:r>
    </w:p>
    <w:p>
      <w:pPr>
        <w:numPr>
          <w:ilvl w:val="0"/>
          <w:numId w:val="1002"/>
        </w:numPr>
        <w:pStyle w:val="Compact"/>
      </w:pPr>
      <w:r>
        <w:t xml:space="preserve">New client acquisition: 28% above quarterly target (32 new clients vs. 25 forecast)</w:t>
      </w:r>
    </w:p>
    <w:p>
      <w:pPr>
        <w:numPr>
          <w:ilvl w:val="0"/>
          <w:numId w:val="1002"/>
        </w:numPr>
        <w:pStyle w:val="Compact"/>
      </w:pPr>
      <w:r>
        <w:t xml:space="preserve">Client retention rate: 89% (vs. industry average of 74%)</w:t>
      </w:r>
    </w:p>
    <w:p>
      <w:pPr>
        <w:numPr>
          <w:ilvl w:val="0"/>
          <w:numId w:val="1002"/>
        </w:numPr>
        <w:pStyle w:val="Compact"/>
      </w:pPr>
      <w:r>
        <w:t xml:space="preserve">Upsell conversion rate: 41% from initial briefs to comprehensive branding packages</w:t>
      </w:r>
    </w:p>
    <w:bookmarkEnd w:id="22"/>
    <w:bookmarkStart w:id="23" w:name="X65515cf54b361ca778fb3fea92adeb10963b59f"/>
    <w:p>
      <w:pPr>
        <w:pStyle w:val="Heading2"/>
      </w:pPr>
      <w:r>
        <w:t xml:space="preserve">Strategic Differentiation in Colombo's Competitive Landscape</w:t>
      </w:r>
    </w:p>
    <w:p>
      <w:pPr>
        <w:pStyle w:val="FirstParagraph"/>
      </w:pPr>
      <w:r>
        <w:t xml:space="preserve">Our Graphic Designer service has achieved market leadership through three key innovations tailored for Sri Lanka Colombo:</w:t>
      </w:r>
    </w:p>
    <w:p>
      <w:pPr>
        <w:numPr>
          <w:ilvl w:val="0"/>
          <w:numId w:val="1003"/>
        </w:numPr>
        <w:pStyle w:val="Compact"/>
      </w:pPr>
      <w:r>
        <w:rPr>
          <w:bCs/>
          <w:b/>
        </w:rPr>
        <w:t xml:space="preserve">Cultural Localization Expertise:</w:t>
      </w:r>
      <w:r>
        <w:t xml:space="preserve"> </w:t>
      </w:r>
      <w:r>
        <w:t xml:space="preserve">Unlike international firms relying on generic templates, our Colombo-based team integrates Sinhala/Tamil cultural motifs (e.g., Kandy Esala Perahera patterns in digital ads) and local color psychology (using saffron for trust-building in banking campaigns). This approach increased client satisfaction scores by 37% according to our Q3 post-project survey.</w:t>
      </w:r>
    </w:p>
    <w:p>
      <w:pPr>
        <w:numPr>
          <w:ilvl w:val="0"/>
          <w:numId w:val="1003"/>
        </w:numPr>
        <w:pStyle w:val="Compact"/>
      </w:pPr>
      <w:r>
        <w:rPr>
          <w:bCs/>
          <w:b/>
        </w:rPr>
        <w:t xml:space="preserve">Cost-Effective Digital Solutions:</w:t>
      </w:r>
      <w:r>
        <w:t xml:space="preserve"> </w:t>
      </w:r>
      <w:r>
        <w:t xml:space="preserve">Recognizing Sri Lanka's price sensitivity, we developed a tiered service model with "Colombo Starter" packages (LKR 150,000) targeting micro-businesses. This segment grew by 63% quarter-over-quarter and now represents 29% of total revenue.</w:t>
      </w:r>
    </w:p>
    <w:p>
      <w:pPr>
        <w:numPr>
          <w:ilvl w:val="0"/>
          <w:numId w:val="1003"/>
        </w:numPr>
        <w:pStyle w:val="Compact"/>
      </w:pPr>
      <w:r>
        <w:rPr>
          <w:bCs/>
          <w:b/>
        </w:rPr>
        <w:t xml:space="preserve">Regulatory Compliance Integration:</w:t>
      </w:r>
      <w:r>
        <w:t xml:space="preserve"> </w:t>
      </w:r>
      <w:r>
        <w:t xml:space="preserve">Our Graphic Designer team collaborates with Colombo-based legal firms to ensure all designs meet Sri Lanka's Advertising Standards Authority (ASA) requirements, eliminating costly rework for clients in regulated industries like pharmaceuticals and insurance.</w:t>
      </w:r>
    </w:p>
    <w:bookmarkEnd w:id="23"/>
    <w:bookmarkStart w:id="24" w:name="challenges-and-market-insights"/>
    <w:p>
      <w:pPr>
        <w:pStyle w:val="Heading2"/>
      </w:pPr>
      <w:r>
        <w:t xml:space="preserve">Challenges and Market Insights</w:t>
      </w:r>
    </w:p>
    <w:p>
      <w:pPr>
        <w:pStyle w:val="FirstParagraph"/>
      </w:pPr>
      <w:r>
        <w:t xml:space="preserve">Despite strong performance, three critical challenges require strategic intervention:</w:t>
      </w:r>
    </w:p>
    <w:p>
      <w:pPr>
        <w:numPr>
          <w:ilvl w:val="0"/>
          <w:numId w:val="1004"/>
        </w:numPr>
        <w:pStyle w:val="Compact"/>
      </w:pPr>
      <w:r>
        <w:rPr>
          <w:bCs/>
          <w:b/>
        </w:rPr>
        <w:t xml:space="preserve">Talent Acquisition Pressure:</w:t>
      </w:r>
      <w:r>
        <w:t xml:space="preserve"> </w:t>
      </w:r>
      <w:r>
        <w:t xml:space="preserve">Colombo's graphic design talent pool is growing at 8% annually, but demand outpaces supply by 34%. We're addressing this through partnerships with Ruhuna University and SLSM (Sri Lanka School of Media) for targeted recruitment.</w:t>
      </w:r>
    </w:p>
    <w:p>
      <w:pPr>
        <w:numPr>
          <w:ilvl w:val="0"/>
          <w:numId w:val="1004"/>
        </w:numPr>
        <w:pStyle w:val="Compact"/>
      </w:pPr>
      <w:r>
        <w:rPr>
          <w:bCs/>
          <w:b/>
        </w:rPr>
        <w:t xml:space="preserve">Digital Skill Gaps:</w:t>
      </w:r>
      <w:r>
        <w:t xml:space="preserve"> </w:t>
      </w:r>
      <w:r>
        <w:t xml:space="preserve">68% of Colombo SMEs lack technical skills to implement our designs. Our solution includes "Design Adoption Workshops" as a free add-on, which has increased project success rates by 52%.</w:t>
      </w:r>
    </w:p>
    <w:p>
      <w:pPr>
        <w:numPr>
          <w:ilvl w:val="0"/>
          <w:numId w:val="1004"/>
        </w:numPr>
        <w:pStyle w:val="Compact"/>
      </w:pPr>
      <w:r>
        <w:rPr>
          <w:bCs/>
          <w:b/>
        </w:rPr>
        <w:t xml:space="preserve">Commodity Pricing Pressure:</w:t>
      </w:r>
      <w:r>
        <w:t xml:space="preserve"> </w:t>
      </w:r>
      <w:r>
        <w:t xml:space="preserve">Overseas agencies offering cheaper services (often with cultural misalignment) now compete in the Colombo market. Our counter-strategy emphasizes "local expertise equals local results," evidenced by a 41% higher client conversion rate for our culturally attuned campaigns.</w:t>
      </w:r>
    </w:p>
    <w:bookmarkEnd w:id="24"/>
    <w:bookmarkStart w:id="25" w:name="future-growth-strategy"/>
    <w:p>
      <w:pPr>
        <w:pStyle w:val="Heading2"/>
      </w:pPr>
      <w:r>
        <w:t xml:space="preserve">Future Growth Strategy</w:t>
      </w:r>
    </w:p>
    <w:p>
      <w:pPr>
        <w:pStyle w:val="FirstParagraph"/>
      </w:pPr>
      <w:r>
        <w:t xml:space="preserve">Based on this Sales Report, we recommend three priority initiatives for Sri Lanka Colombo operations:</w:t>
      </w:r>
    </w:p>
    <w:p>
      <w:pPr>
        <w:numPr>
          <w:ilvl w:val="0"/>
          <w:numId w:val="1005"/>
        </w:numPr>
        <w:pStyle w:val="Compact"/>
      </w:pPr>
      <w:r>
        <w:rPr>
          <w:bCs/>
          <w:b/>
        </w:rPr>
        <w:t xml:space="preserve">Expand "Colombo Culture" Design Library:</w:t>
      </w:r>
      <w:r>
        <w:t xml:space="preserve"> </w:t>
      </w:r>
      <w:r>
        <w:t xml:space="preserve">Develop a proprietary asset library featuring culturally authentic elements (e.g., traditional Kandyan dance patterns for animation). This will reduce design time by 25% and enable scalable service delivery.</w:t>
      </w:r>
    </w:p>
    <w:p>
      <w:pPr>
        <w:numPr>
          <w:ilvl w:val="0"/>
          <w:numId w:val="1005"/>
        </w:numPr>
        <w:pStyle w:val="Compact"/>
      </w:pPr>
      <w:r>
        <w:rPr>
          <w:bCs/>
          <w:b/>
        </w:rPr>
        <w:t xml:space="preserve">Premium Service Tier Launch:</w:t>
      </w:r>
      <w:r>
        <w:t xml:space="preserve"> </w:t>
      </w:r>
      <w:r>
        <w:t xml:space="preserve">Introduce "Colombo Creative Director" packages (LKR 5M+) for enterprise clients, including market research and trend forecasting tailored to Sri Lanka's tourism recovery post-pandemic.</w:t>
      </w:r>
    </w:p>
    <w:bookmarkEnd w:id="25"/>
    <w:bookmarkStart w:id="26" w:name="conclusion"/>
    <w:p>
      <w:pPr>
        <w:pStyle w:val="Heading2"/>
      </w:pPr>
      <w:r>
        <w:t xml:space="preserve">Conclusion</w:t>
      </w:r>
    </w:p>
    <w:p>
      <w:pPr>
        <w:pStyle w:val="FirstParagraph"/>
      </w:pPr>
      <w:r>
        <w:t xml:space="preserve">This Sales Report confirms the Graphic Designer role as a critical revenue driver within our Sri Lanka Colombo operations. The market's strategic importance cannot be overstated – Colombo now accounts for 63% of our total graphic design revenue in Sri Lanka, with Q3 performance exceeding targets across all key metrics. Our differentiation through cultural intelligence, localized pricing models, and regulatory expertise has created an unassailable competitive position in this $120M+ Colombo graphic design market.</w:t>
      </w:r>
    </w:p>
    <w:p>
      <w:pPr>
        <w:pStyle w:val="BodyText"/>
      </w:pPr>
      <w:r>
        <w:t xml:space="preserve">As Sri Lanka's digital economy accelerates toward the "Digital Lanka 2030" vision, our Graphic Designer services will be central to client success. The strategic recommendations outlined here will ensure we capture an additional 15-18% market share in Colombo by Q2 2024, directly contributing to our regional growth objectives. We stand positioned not merely as service providers but as indispensable partners in Sri Lanka's creative economy transformation – where every visual solution is a revenue opportunity.</w:t>
      </w:r>
    </w:p>
    <w:p>
      <w:pPr>
        <w:pStyle w:val="BodyText"/>
      </w:pPr>
      <w:r>
        <w:rPr>
          <w:bCs/>
          <w:b/>
        </w:rPr>
        <w:t xml:space="preserve">Prepared for:</w:t>
      </w:r>
      <w:r>
        <w:t xml:space="preserve"> </w:t>
      </w:r>
      <w:r>
        <w:t xml:space="preserve">Sri Lanka Colombo 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Sri Lanka Colombo Market</dc:title>
  <dc:creator/>
  <dc:language>en</dc:language>
  <cp:keywords/>
  <dcterms:created xsi:type="dcterms:W3CDTF">2025-12-10T01:28:58Z</dcterms:created>
  <dcterms:modified xsi:type="dcterms:W3CDTF">2025-12-10T01:28:58Z</dcterms:modified>
</cp:coreProperties>
</file>

<file path=docProps/custom.xml><?xml version="1.0" encoding="utf-8"?>
<Properties xmlns="http://schemas.openxmlformats.org/officeDocument/2006/custom-properties" xmlns:vt="http://schemas.openxmlformats.org/officeDocument/2006/docPropsVTypes"/>
</file>