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9" w:name="X552c70799dfe017825a5df693c44e0193a93d89"/>
    <w:p>
      <w:pPr>
        <w:pStyle w:val="Heading1"/>
      </w:pPr>
      <w:r>
        <w:t xml:space="preserve">Comprehensive Sales Report: Graphic Designer Services in the Sudan Khartoum Market</w:t>
      </w:r>
    </w:p>
    <w:p>
      <w:pPr>
        <w:pStyle w:val="FirstParagraph"/>
      </w:pPr>
      <w:r>
        <w:rPr>
          <w:bCs/>
          <w:b/>
        </w:rPr>
        <w:t xml:space="preserve">Prepared For:</w:t>
      </w:r>
      <w:r>
        <w:t xml:space="preserve"> </w:t>
      </w:r>
      <w:r>
        <w:t xml:space="preserve">Executive Leadership, Khartoum Creative Solutions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market impact of Graphic Designer services within Sudan Khartoum. Over the reporting period, our graphic design team achieved a remarkable 18% year-over-year growth in revenue, generating $148,500 USD from 73 new and repeat clients across key sectors including NGOs, FMCG brands, media houses, and government-affiliated entities. The success underscores the critical role of visual storytelling in Sudan Khartoum’s evolving business landscape. As competition intensifies for attention in a market saturated with digital content, strategic graphic design has emerged as a non-negotiable asset for brands seeking relevance and trust in Khartoum's dynamic economy.</w:t>
      </w:r>
    </w:p>
    <w:bookmarkEnd w:id="20"/>
    <w:bookmarkStart w:id="21" w:name="X2bc1099b5fcb6ea34e0af6cfe8c6fb14cb273d5"/>
    <w:p>
      <w:pPr>
        <w:pStyle w:val="Heading2"/>
      </w:pPr>
      <w:r>
        <w:t xml:space="preserve">Market Context: The Imperative of Graphic Design in Sudan Khartoum</w:t>
      </w:r>
    </w:p>
    <w:p>
      <w:pPr>
        <w:pStyle w:val="FirstParagraph"/>
      </w:pPr>
      <w:r>
        <w:t xml:space="preserve">The Sudan Khartoum market is experiencing accelerated digital transformation, with social media penetration reaching 68% among urban youth (Sudan National Communications Authority, 2023). This shift has dramatically elevated the demand for high-quality visual content. A "Graphic Designer" in Sudan Khartoum is no longer merely a logo-maker; they are a strategic business partner translating cultural nuances into compelling brand identities that resonate with local audiences. Our data confirms that brands investing in professional design see 41% higher engagement rates on platforms like Instagram and Facebook compared to competitors using generic templates. This report validates that our Sudan Khartoum-based graphic design services directly drive sales conversion and customer loyalty in a market where first impressions are formed digitally before physical interaction.</w:t>
      </w:r>
    </w:p>
    <w:bookmarkEnd w:id="21"/>
    <w:bookmarkStart w:id="24" w:name="key-sales-performance-metrics"/>
    <w:p>
      <w:pPr>
        <w:pStyle w:val="Heading2"/>
      </w:pPr>
      <w:r>
        <w:t xml:space="preserve">Key Sales Performance Metrics</w:t>
      </w:r>
    </w:p>
    <w:p>
      <w:pPr>
        <w:pStyle w:val="FirstParagraph"/>
      </w:pPr>
      <w:r>
        <w:t xml:space="preserve">Service Category</w:t>
      </w:r>
    </w:p>
    <w:p>
      <w:pPr>
        <w:pStyle w:val="BodyText"/>
      </w:pPr>
      <w:r>
        <w:t xml:space="preserve">Number of Clients</w:t>
      </w:r>
    </w:p>
    <w:p>
      <w:pPr>
        <w:pStyle w:val="BodyText"/>
      </w:pPr>
      <w:r>
        <w:t xml:space="preserve">Total Revenue (USD)</w:t>
      </w:r>
    </w:p>
    <w:p>
      <w:pPr>
        <w:pStyle w:val="BodyText"/>
      </w:pPr>
      <w:r>
        <w:t xml:space="preserve">Growth vs. Prior Period</w:t>
      </w:r>
    </w:p>
    <w:p>
      <w:pPr>
        <w:pStyle w:val="BodyText"/>
      </w:pPr>
      <w:r>
        <w:t xml:space="preserve">Brand Identity &amp; Logo Design</w:t>
      </w:r>
    </w:p>
    <w:p>
      <w:pPr>
        <w:pStyle w:val="BodyText"/>
      </w:pPr>
      <w:r>
        <w:t xml:space="preserve">28</w:t>
      </w:r>
    </w:p>
    <w:p>
      <w:pPr>
        <w:pStyle w:val="BodyText"/>
      </w:pPr>
      <w:r>
        <w:t xml:space="preserve">$42,300</w:t>
      </w:r>
    </w:p>
    <w:p>
      <w:pPr>
        <w:pStyle w:val="BodyText"/>
      </w:pPr>
      <w:r>
        <w:t xml:space="preserve">+25%</w:t>
      </w:r>
    </w:p>
    <w:p>
      <w:pPr>
        <w:pStyle w:val="BodyText"/>
      </w:pPr>
      <w:r>
        <w:t xml:space="preserve">Social Media Content Packages (Monthly)</w:t>
      </w:r>
    </w:p>
    <w:p>
      <w:pPr>
        <w:pStyle w:val="BodyText"/>
      </w:pPr>
      <w:r>
        <w:t xml:space="preserve">31</w:t>
      </w:r>
      <w:hyperlink r:id="rId22"/>
    </w:p>
    <w:p>
      <w:pPr>
        <w:pStyle w:val="BodyText"/>
      </w:pPr>
      <w:r>
        <w:t xml:space="preserve">$78,650</w:t>
      </w:r>
    </w:p>
    <w:p>
      <w:pPr>
        <w:pStyle w:val="BodyText"/>
      </w:pPr>
      <w:r>
        <w:t xml:space="preserve">+19%</w:t>
      </w:r>
    </w:p>
    <w:p>
      <w:pPr>
        <w:pStyle w:val="BodyText"/>
      </w:pPr>
      <w:r>
        <w:t xml:space="preserve">Print &amp; Digital Marketing Collateral</w:t>
      </w:r>
    </w:p>
    <w:p>
      <w:pPr>
        <w:pStyle w:val="BodyText"/>
      </w:pPr>
      <w:r>
        <w:t xml:space="preserve">14</w:t>
      </w:r>
    </w:p>
    <w:p>
      <w:pPr>
        <w:pStyle w:val="BodyText"/>
      </w:pPr>
      <w:r>
        <w:t xml:space="preserve">$27,550</w:t>
      </w:r>
    </w:p>
    <w:p>
      <w:pPr>
        <w:pStyle w:val="BodyText"/>
      </w:pPr>
      <w:r>
        <w:t xml:space="preserve">+12%</w:t>
      </w:r>
    </w:p>
    <w:bookmarkStart w:id="23" w:name="breakdown-of-top-performing-clients"/>
    <w:p>
      <w:pPr>
        <w:pStyle w:val="Heading3"/>
      </w:pPr>
      <w:r>
        <w:t xml:space="preserve">Breakdown of Top-Performing Clients:</w:t>
      </w:r>
    </w:p>
    <w:p>
      <w:pPr>
        <w:numPr>
          <w:ilvl w:val="0"/>
          <w:numId w:val="1001"/>
        </w:numPr>
        <w:pStyle w:val="Compact"/>
      </w:pPr>
      <w:r>
        <w:rPr>
          <w:bCs/>
          <w:b/>
        </w:rPr>
        <w:t xml:space="preserve">Nile FM (Media House):</w:t>
      </w:r>
      <w:r>
        <w:t xml:space="preserve"> </w:t>
      </w:r>
      <w:r>
        <w:t xml:space="preserve">$18,400 for 6-month social media content package; increased listener engagement by 32% through culturally relevant visual campaigns.</w:t>
      </w:r>
    </w:p>
    <w:p>
      <w:pPr>
        <w:numPr>
          <w:ilvl w:val="0"/>
          <w:numId w:val="1001"/>
        </w:numPr>
        <w:pStyle w:val="Compact"/>
      </w:pPr>
      <w:r>
        <w:rPr>
          <w:bCs/>
          <w:b/>
        </w:rPr>
        <w:t xml:space="preserve">Sudanese Women's Initiative (NGO):</w:t>
      </w:r>
      <w:r>
        <w:t xml:space="preserve"> </w:t>
      </w:r>
      <w:r>
        <w:t xml:space="preserve">$9,200 for brand identity &amp; digital toolkit; secured a major UNHCR funding boost due to professional visual storytelling.</w:t>
      </w:r>
    </w:p>
    <w:p>
      <w:pPr>
        <w:numPr>
          <w:ilvl w:val="0"/>
          <w:numId w:val="1001"/>
        </w:numPr>
        <w:pStyle w:val="Compact"/>
      </w:pPr>
      <w:r>
        <w:rPr>
          <w:bCs/>
          <w:b/>
        </w:rPr>
        <w:t xml:space="preserve">Khartoum Foods Ltd. (FMCG):</w:t>
      </w:r>
      <w:r>
        <w:t xml:space="preserve"> </w:t>
      </w:r>
      <w:r>
        <w:t xml:space="preserve">$22,150 for packaging redesign and seasonal campaign; boosted product shelf presence by 28% in Khartoum supermarkets.</w:t>
      </w:r>
    </w:p>
    <w:bookmarkEnd w:id="23"/>
    <w:bookmarkEnd w:id="24"/>
    <w:bookmarkStart w:id="25" w:name="X340dbcac5022e9b002cf6f899ab97827400f4d3"/>
    <w:p>
      <w:pPr>
        <w:pStyle w:val="Heading2"/>
      </w:pPr>
      <w:r>
        <w:t xml:space="preserve">Why Sudan Khartoum Clients Prioritize Our Graphic Designer Services</w:t>
      </w:r>
    </w:p>
    <w:p>
      <w:pPr>
        <w:pStyle w:val="FirstParagraph"/>
      </w:pPr>
      <w:r>
        <w:t xml:space="preserve">Clients consistently cite three critical advantages of our Khartoum-based graphic design team:</w:t>
      </w:r>
    </w:p>
    <w:p>
      <w:pPr>
        <w:numPr>
          <w:ilvl w:val="0"/>
          <w:numId w:val="1002"/>
        </w:numPr>
        <w:pStyle w:val="Compact"/>
      </w:pPr>
      <w:r>
        <w:rPr>
          <w:bCs/>
          <w:b/>
        </w:rPr>
        <w:t xml:space="preserve">Hyperlocal Cultural Insight:</w:t>
      </w:r>
      <w:r>
        <w:t xml:space="preserve"> </w:t>
      </w:r>
      <w:r>
        <w:t xml:space="preserve">Unlike international agencies, our designers understand Sudanese aesthetics, color symbolism (e.g., the significance of green in Islamic culture), and linguistic nuances. A Ramadan campaign we designed for a local bakery saw 5x more shares than competitors' generic campaigns.</w:t>
      </w:r>
    </w:p>
    <w:p>
      <w:pPr>
        <w:numPr>
          <w:ilvl w:val="0"/>
          <w:numId w:val="1002"/>
        </w:numPr>
        <w:pStyle w:val="Compact"/>
      </w:pPr>
      <w:r>
        <w:rPr>
          <w:bCs/>
          <w:b/>
        </w:rPr>
        <w:t xml:space="preserve">Responsive Local Partnership:</w:t>
      </w:r>
      <w:r>
        <w:t xml:space="preserve"> </w:t>
      </w:r>
      <w:r>
        <w:t xml:space="preserve">Being based in Khartoum enables same-day revisions during client meetings (e.g., at the Al-Merrikh Hotel or near the Blue Nile), crucial for time-sensitive campaigns during festivals like Eid al-Fitr.</w:t>
      </w:r>
    </w:p>
    <w:p>
      <w:pPr>
        <w:numPr>
          <w:ilvl w:val="0"/>
          <w:numId w:val="1002"/>
        </w:numPr>
        <w:pStyle w:val="Compact"/>
      </w:pPr>
      <w:r>
        <w:rPr>
          <w:bCs/>
          <w:b/>
        </w:rPr>
        <w:t xml:space="preserve">Cost-Effective Value:</w:t>
      </w:r>
      <w:r>
        <w:t xml:space="preserve"> </w:t>
      </w:r>
      <w:r>
        <w:t xml:space="preserve">Our pricing remains 30% below multinational firms while delivering superior quality tailored to Sudanese economic realities. A major telecom client saved $12,000 annually by switching from Cairo-based designers.</w:t>
      </w:r>
    </w:p>
    <w:bookmarkEnd w:id="25"/>
    <w:bookmarkStart w:id="26" w:name="Xb873e59657ec5306b54c8dc31a0cc945b6d762b"/>
    <w:p>
      <w:pPr>
        <w:pStyle w:val="Heading2"/>
      </w:pPr>
      <w:r>
        <w:t xml:space="preserve">Challenges &amp; Strategic Adaptations in Sudan Khartoum</w:t>
      </w:r>
    </w:p>
    <w:p>
      <w:pPr>
        <w:pStyle w:val="FirstParagraph"/>
      </w:pPr>
      <w:r>
        <w:t xml:space="preserve">The market presents unique hurdles. Internet instability in parts of Khartoum occasionally delays file transfers, requiring us to develop offline workflow protocols. Additionally, fluctuating USD exchange rates impact project pricing for our international clients. To overcome this:</w:t>
      </w:r>
    </w:p>
    <w:p>
      <w:pPr>
        <w:numPr>
          <w:ilvl w:val="0"/>
          <w:numId w:val="1003"/>
        </w:numPr>
        <w:pStyle w:val="Compact"/>
      </w:pPr>
      <w:r>
        <w:t xml:space="preserve">Implemented a local currency (SDG) invoicing model for 65% of Khartoum-based clients.</w:t>
      </w:r>
    </w:p>
    <w:p>
      <w:pPr>
        <w:numPr>
          <w:ilvl w:val="0"/>
          <w:numId w:val="1003"/>
        </w:numPr>
        <w:pStyle w:val="Compact"/>
      </w:pPr>
      <w:r>
        <w:t xml:space="preserve">Created a "Khartoum Design Hub" with offline collaboration tools accessible via USB drives for rural client meetings (e.g., in Omdurman or Khartoum North).</w:t>
      </w:r>
    </w:p>
    <w:p>
      <w:pPr>
        <w:numPr>
          <w:ilvl w:val="0"/>
          <w:numId w:val="1003"/>
        </w:numPr>
        <w:pStyle w:val="Compact"/>
      </w:pPr>
      <w:r>
        <w:t xml:space="preserve">Partnered with local printing vendors across Sudan to ensure timely physical deliverables despite logistics challenges.</w:t>
      </w:r>
    </w:p>
    <w:bookmarkEnd w:id="26"/>
    <w:bookmarkStart w:id="27" w:name="Xba514e845b93bbfe11a783ca9697ba9990d8384"/>
    <w:p>
      <w:pPr>
        <w:pStyle w:val="Heading2"/>
      </w:pPr>
      <w:r>
        <w:t xml:space="preserve">Future Sales Strategy: Expanding Graphic Designer Impact</w:t>
      </w:r>
    </w:p>
    <w:p>
      <w:pPr>
        <w:pStyle w:val="FirstParagraph"/>
      </w:pPr>
      <w:r>
        <w:t xml:space="preserve">Building on this quarter’s success, our 2024 sales plan focuses on scaling Graphic Designer services specifically for Sudan Khartoum's emerging opportunities:</w:t>
      </w:r>
    </w:p>
    <w:p>
      <w:pPr>
        <w:numPr>
          <w:ilvl w:val="0"/>
          <w:numId w:val="1004"/>
        </w:numPr>
        <w:pStyle w:val="Compact"/>
      </w:pPr>
      <w:r>
        <w:rPr>
          <w:bCs/>
          <w:b/>
        </w:rPr>
        <w:t xml:space="preserve">Targeting E-Commerce Boom:</w:t>
      </w:r>
      <w:r>
        <w:t xml:space="preserve"> </w:t>
      </w:r>
      <w:r>
        <w:t xml:space="preserve">Partner with Khartoum-based startups like "SudanMart" to design mobile-first product visuals, capitalizing on 40% YoY growth in online shopping.</w:t>
      </w:r>
    </w:p>
    <w:p>
      <w:pPr>
        <w:numPr>
          <w:ilvl w:val="0"/>
          <w:numId w:val="1004"/>
        </w:numPr>
        <w:pStyle w:val="Compact"/>
      </w:pPr>
      <w:r>
        <w:rPr>
          <w:bCs/>
          <w:b/>
        </w:rPr>
        <w:t xml:space="preserve">Sustainable Design Package:</w:t>
      </w:r>
      <w:r>
        <w:t xml:space="preserve"> </w:t>
      </w:r>
      <w:r>
        <w:t xml:space="preserve">Introduce eco-friendly branding solutions (e.g., recycled paper packaging designs) for Sudanese NGOs and green businesses seeking ESG alignment.</w:t>
      </w:r>
    </w:p>
    <w:p>
      <w:pPr>
        <w:numPr>
          <w:ilvl w:val="0"/>
          <w:numId w:val="1004"/>
        </w:numPr>
        <w:pStyle w:val="Compact"/>
      </w:pPr>
      <w:r>
        <w:rPr>
          <w:bCs/>
          <w:b/>
        </w:rPr>
        <w:t xml:space="preserve">Design Training Workshops:</w:t>
      </w:r>
      <w:r>
        <w:t xml:space="preserve"> </w:t>
      </w:r>
      <w:r>
        <w:t xml:space="preserve">Launch "Khartoum Creative Skills" program for local youth, building a talent pipeline while generating corporate partnership revenue from clients like the Sudan Chamber of Commerce.</w:t>
      </w:r>
    </w:p>
    <w:bookmarkEnd w:id="27"/>
    <w:bookmarkStart w:id="28" w:name="Xd571df2526a8dc25039b6c76cea5199cc3136ce"/>
    <w:p>
      <w:pPr>
        <w:pStyle w:val="Heading2"/>
      </w:pPr>
      <w:r>
        <w:t xml:space="preserve">Conclusion: Graphic Designer as Strategic Sales Driver</w:t>
      </w:r>
    </w:p>
    <w:p>
      <w:pPr>
        <w:pStyle w:val="FirstParagraph"/>
      </w:pPr>
      <w:r>
        <w:t xml:space="preserve">This Sales Report conclusively demonstrates that investing in a skilled Graphic Designer is not an operational cost but a direct sales catalyst in Sudan Khartoum. Our team’s ability to merge technical design expertise with profound cultural understanding has positioned us as the preferred creative partner for growth-oriented brands across the city. The 18% revenue growth and high client retention rate (86%) prove that in today’s Sudan Khartoum market, exceptional visual communication is inseparable from business success. As we move into 2024, we will intensify our focus on creating design solutions that don’t just look good—but actively drive sales, engagement, and brand trust within Sudan's most vibrant economic hub.</w:t>
      </w:r>
    </w:p>
    <w:p>
      <w:pPr>
        <w:pStyle w:val="BodyText"/>
      </w:pPr>
      <w:r>
        <w:rPr>
          <w:bCs/>
          <w:b/>
        </w:rPr>
        <w:t xml:space="preserve">Prepared By:</w:t>
      </w:r>
      <w:r>
        <w:t xml:space="preserve"> </w:t>
      </w:r>
      <w:r>
        <w:t xml:space="preserve">Amina Hassan, Head of Creative Sales</w:t>
      </w:r>
      <w:r>
        <w:br/>
      </w:r>
      <w:r>
        <w:rPr>
          <w:bCs/>
          <w:b/>
        </w:rPr>
        <w:t xml:space="preserve">Contact:</w:t>
      </w:r>
      <w:r>
        <w:t xml:space="preserve"> </w:t>
      </w:r>
      <w:r>
        <w:t xml:space="preserve">amina.hassan@khartoumcreatives.com | +249 123 456 789</w:t>
      </w:r>
      <w:r>
        <w:br/>
      </w:r>
      <w:r>
        <w:rPr>
          <w:iCs/>
          <w:i/>
        </w:rPr>
        <w:t xml:space="preserve">Khartoum Creative Solutions: Building Brands That Speak Sudanese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gyptian.gov.eg/" TargetMode="External" /></Relationships>
</file>

<file path=word/_rels/footnotes.xml.rels><?xml version="1.0" encoding="UTF-8"?><Relationships xmlns="http://schemas.openxmlformats.org/package/2006/relationships"><Relationship Type="http://schemas.openxmlformats.org/officeDocument/2006/relationships/hyperlink" Id="rId22" Target="https://www.egyptian.gov.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Sudan Khartoum</dc:title>
  <dc:creator/>
  <dc:language>en</dc:language>
  <cp:keywords/>
  <dcterms:created xsi:type="dcterms:W3CDTF">2026-07-23T09:21:11Z</dcterms:created>
  <dcterms:modified xsi:type="dcterms:W3CDTF">2026-07-23T09:21:11Z</dcterms:modified>
</cp:coreProperties>
</file>

<file path=docProps/custom.xml><?xml version="1.0" encoding="utf-8"?>
<Properties xmlns="http://schemas.openxmlformats.org/officeDocument/2006/custom-properties" xmlns:vt="http://schemas.openxmlformats.org/officeDocument/2006/docPropsVTypes"/>
</file>