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098094e9e90994760efa4ce66d45cc42a63cdf4"/>
    <w:p>
      <w:pPr>
        <w:pStyle w:val="Heading1"/>
      </w:pPr>
      <w:r>
        <w:t xml:space="preserve">Comprehensive Sales Report: Graphic Design Excellence in Dubai, United Arab Emirates</w:t>
      </w:r>
    </w:p>
    <w:bookmarkStart w:id="20" w:name="executive-summary"/>
    <w:p>
      <w:pPr>
        <w:pStyle w:val="Heading2"/>
      </w:pPr>
      <w:r>
        <w:t xml:space="preserve">Executive Summary</w:t>
      </w:r>
    </w:p>
    <w:p>
      <w:pPr>
        <w:pStyle w:val="FirstParagraph"/>
      </w:pPr>
      <w:r>
        <w:t xml:space="preserve">This report presents an in-depth analysis of the sales performance for our premium graphic design services across Dubai, United Arab Emirates. As a leading creative agency operating within the dynamic business ecosystem of Dubai, we have achieved remarkable growth in 2023-2024, with a 37% year-over-year increase in design service revenue. This success underscores the critical role of specialized graphic design in driving brand visibility for businesses operating within the United Arab Emirates' competitive market landscape. Our Dubai-based creative team has consistently delivered solutions that align with both local cultural nuances and global design standards, positioning us as a preferred partner for high-value clients across multiple industries.</w:t>
      </w:r>
    </w:p>
    <w:bookmarkEnd w:id="20"/>
    <w:bookmarkStart w:id="21" w:name="X0ddec8e1cd91ca56a0acfdae7eaf98ae8fd1f7d"/>
    <w:p>
      <w:pPr>
        <w:pStyle w:val="Heading2"/>
      </w:pPr>
      <w:r>
        <w:t xml:space="preserve">Market Context: Graphic Design Demand in Dubai</w:t>
      </w:r>
    </w:p>
    <w:p>
      <w:pPr>
        <w:pStyle w:val="FirstParagraph"/>
      </w:pPr>
      <w:r>
        <w:t xml:space="preserve">The United Arab Emirates Dubai market presents unique opportunities for graphic design services due to its status as a global business hub. With over 14,000 companies registered in Dubai International Financial Centre alone and a growing emphasis on brand differentiation across sectors like real estate, hospitality, and luxury retail, demand for professional graphic design has surged. Our sales data confirms this trend: 82% of new client acquisitions in Dubai originated from businesses seeking visual identity refreshes or digital campaign development to stand out in this crowded market. The UAE's Vision 2030 further fuels this demand through initiatives promoting cultural preservation and modern branding – creating an ideal environment for our design expertise.</w:t>
      </w:r>
    </w:p>
    <w:bookmarkEnd w:id="21"/>
    <w:bookmarkStart w:id="22" w:name="sales-performance-breakdown-q1-q4-2023"/>
    <w:p>
      <w:pPr>
        <w:pStyle w:val="Heading2"/>
      </w:pPr>
      <w:r>
        <w:t xml:space="preserve">Sales Performance Breakdown (Q1-Q4 2023)</w:t>
      </w:r>
    </w:p>
    <w:p>
      <w:pPr>
        <w:pStyle w:val="FirstParagraph"/>
      </w:pPr>
      <w:r>
        <w:t xml:space="preserve">Quarter</w:t>
      </w:r>
    </w:p>
    <w:p>
      <w:pPr>
        <w:pStyle w:val="BodyText"/>
      </w:pPr>
      <w:r>
        <w:t xml:space="preserve">Total Revenue (AED)</w:t>
      </w:r>
    </w:p>
    <w:p>
      <w:pPr>
        <w:pStyle w:val="BodyText"/>
      </w:pPr>
      <w:r>
        <w:t xml:space="preserve">Key Projects</w:t>
      </w:r>
    </w:p>
    <w:p>
      <w:pPr>
        <w:pStyle w:val="BodyText"/>
      </w:pPr>
      <w:r>
        <w:t xml:space="preserve">Client Growth</w:t>
      </w:r>
    </w:p>
    <w:p>
      <w:pPr>
        <w:pStyle w:val="BodyText"/>
      </w:pPr>
      <w:r>
        <w:t xml:space="preserve">Q1 2023</w:t>
      </w:r>
    </w:p>
    <w:p>
      <w:pPr>
        <w:pStyle w:val="BodyText"/>
      </w:pPr>
      <w:r>
        <w:t xml:space="preserve">1,425,000</w:t>
      </w:r>
    </w:p>
    <w:p>
      <w:pPr>
        <w:pStyle w:val="BodyText"/>
      </w:pPr>
      <w:r>
        <w:t xml:space="preserve">Luxury hotel rebranding (Burj Al Arab), Dubai Tourism campaign assets</w:t>
      </w:r>
    </w:p>
    <w:p>
      <w:pPr>
        <w:pStyle w:val="BodyText"/>
      </w:pPr>
      <w:r>
        <w:t xml:space="preserve">+18%</w:t>
      </w:r>
    </w:p>
    <w:p>
      <w:pPr>
        <w:pStyle w:val="BodyText"/>
      </w:pPr>
      <w:r>
        <w:t xml:space="preserve">Q2 2023</w:t>
      </w:r>
    </w:p>
    <w:p>
      <w:pPr>
        <w:pStyle w:val="BodyText"/>
      </w:pPr>
      <w:r>
        <w:t xml:space="preserve">1,687,500</w:t>
      </w:r>
    </w:p>
    <w:p>
      <w:pPr>
        <w:pStyle w:val="BodyText"/>
      </w:pPr>
      <w:r>
        <w:t xml:space="preserve">&lt;</w:t>
      </w:r>
    </w:p>
    <w:p>
      <w:pPr>
        <w:pStyle w:val="BodyText"/>
      </w:pPr>
      <w:r>
        <w:t xml:space="preserve">Dubai Healthcare City digital portfolio, Expo 2023 sponsor materials</w:t>
      </w:r>
    </w:p>
    <w:p>
      <w:pPr>
        <w:pStyle w:val="BodyText"/>
      </w:pPr>
      <w:r>
        <w:t xml:space="preserve">+24%</w:t>
      </w:r>
    </w:p>
    <w:p>
      <w:pPr>
        <w:pStyle w:val="BodyText"/>
      </w:pPr>
      <w:r>
        <w:t xml:space="preserve">Q3 2023</w:t>
      </w:r>
    </w:p>
    <w:p>
      <w:pPr>
        <w:pStyle w:val="BodyText"/>
      </w:pPr>
      <w:r>
        <w:rPr>
          <w:bCs/>
          <w:b/>
        </w:rPr>
        <w:t xml:space="preserve">1,984,200</w:t>
      </w:r>
    </w:p>
    <w:p>
      <w:pPr>
        <w:pStyle w:val="BodyText"/>
      </w:pPr>
      <w:r>
        <w:t xml:space="preserve">Q4 2023</w:t>
      </w:r>
    </w:p>
    <w:p>
      <w:pPr>
        <w:pStyle w:val="BodyText"/>
      </w:pPr>
      <w:r>
        <w:t xml:space="preserve">2,568,750</w:t>
      </w:r>
    </w:p>
    <w:p>
      <w:pPr>
        <w:pStyle w:val="BodyText"/>
      </w:pPr>
      <w:r>
        <w:t xml:space="preserve">Our most significant sales milestone occurred during Q4 2023 with a strategic partnership with a major Dubai real estate developer. This AED 1.8 million contract included comprehensive branding for three new luxury residential towers in Downtown Dubai, featuring culturally resonant visual elements that honored Emirati heritage while appealing to international buyers. The project's success – evidenced by a 42% increase in pre-sales within the first month of campaign launch – demonstrates how our graphic design expertise directly impacts client revenue streams.</w:t>
      </w:r>
    </w:p>
    <w:bookmarkEnd w:id="22"/>
    <w:bookmarkStart w:id="23" w:name="key-client-success-stories"/>
    <w:p>
      <w:pPr>
        <w:pStyle w:val="Heading2"/>
      </w:pPr>
      <w:r>
        <w:t xml:space="preserve">Key Client Success Stories</w:t>
      </w:r>
    </w:p>
    <w:p>
      <w:pPr>
        <w:pStyle w:val="FirstParagraph"/>
      </w:pPr>
      <w:r>
        <w:rPr>
          <w:bCs/>
          <w:b/>
        </w:rPr>
        <w:t xml:space="preserve">Al Maktoum Group (Real Estate):</w:t>
      </w:r>
      <w:r>
        <w:t xml:space="preserve"> </w:t>
      </w:r>
      <w:r>
        <w:t xml:space="preserve">Our visual identity system for their new "Jumeirah Bay" development integrated traditional Arabic geometric patterns with contemporary typography. This solution generated AED 9.7 million in sales during the Q1 2024 launch phase, directly attributable to enhanced brand perception and digital engagement metrics.</w:t>
      </w:r>
    </w:p>
    <w:p>
      <w:pPr>
        <w:pStyle w:val="BodyText"/>
      </w:pPr>
      <w:r>
        <w:rPr>
          <w:bCs/>
          <w:b/>
        </w:rPr>
        <w:t xml:space="preserve">Dubai Health Authority:</w:t>
      </w:r>
      <w:r>
        <w:t xml:space="preserve"> </w:t>
      </w:r>
      <w:r>
        <w:t xml:space="preserve">For their "Healthy Dubai" wellness initiative, we created an award-winning multilingual campaign toolkit (Arabic/English) that boosted community participation by 65% during the pilot phase. This project exemplifies how culturally attuned graphic design drives public engagement in the United Arab Emirates market.</w:t>
      </w:r>
    </w:p>
    <w:p>
      <w:pPr>
        <w:pStyle w:val="BodyText"/>
      </w:pPr>
      <w:r>
        <w:rPr>
          <w:bCs/>
          <w:b/>
        </w:rPr>
        <w:t xml:space="preserve">Emirates NBD Bank:</w:t>
      </w:r>
      <w:r>
        <w:t xml:space="preserve"> </w:t>
      </w:r>
      <w:r>
        <w:t xml:space="preserve">Our digital branding overhaul for their mobile banking app resulted in a 32% increase in user downloads within three months of launch – directly contributing to the bank's Q1 2024 performance targets. This case highlights the sales impact of UX-focused graphic design solutions in Dubai's fintech sector.</w:t>
      </w:r>
    </w:p>
    <w:bookmarkEnd w:id="23"/>
    <w:bookmarkStart w:id="24" w:name="market-analysis-competitive-positioning"/>
    <w:p>
      <w:pPr>
        <w:pStyle w:val="Heading2"/>
      </w:pPr>
      <w:r>
        <w:t xml:space="preserve">Market Analysis &amp; Competitive Positioning</w:t>
      </w:r>
    </w:p>
    <w:p>
      <w:pPr>
        <w:pStyle w:val="FirstParagraph"/>
      </w:pPr>
      <w:r>
        <w:t xml:space="preserve">Dubai's graphic design market has evolved beyond basic logo creation to encompass integrated brand experiences. Our analysis reveals three key trends driving sales growth:</w:t>
      </w:r>
    </w:p>
    <w:p>
      <w:pPr>
        <w:numPr>
          <w:ilvl w:val="0"/>
          <w:numId w:val="1001"/>
        </w:numPr>
        <w:pStyle w:val="Compact"/>
      </w:pPr>
      <w:r>
        <w:rPr>
          <w:bCs/>
          <w:b/>
        </w:rPr>
        <w:t xml:space="preserve">Cultural Integration:</w:t>
      </w:r>
      <w:r>
        <w:t xml:space="preserve"> </w:t>
      </w:r>
      <w:r>
        <w:t xml:space="preserve">78% of successful campaigns in UAE utilize culturally specific visual elements (e.g., Arabic calligraphy, regional color palettes) – a specialty we've consistently delivered.</w:t>
      </w:r>
    </w:p>
    <w:p>
      <w:pPr>
        <w:numPr>
          <w:ilvl w:val="0"/>
          <w:numId w:val="1001"/>
        </w:numPr>
        <w:pStyle w:val="Compact"/>
      </w:pPr>
      <w:r>
        <w:rPr>
          <w:bCs/>
          <w:b/>
        </w:rPr>
        <w:t xml:space="preserve">Digital-First Demand:</w:t>
      </w:r>
      <w:r>
        <w:t xml:space="preserve"> </w:t>
      </w:r>
      <w:r>
        <w:t xml:space="preserve">63% of new clients require responsive digital assets for social media and mobile platforms – an area where our Dubai team excels with local audience insights.</w:t>
      </w:r>
    </w:p>
    <w:p>
      <w:pPr>
        <w:numPr>
          <w:ilvl w:val="0"/>
          <w:numId w:val="1001"/>
        </w:numPr>
        <w:pStyle w:val="Compact"/>
      </w:pPr>
      <w:r>
        <w:rPr>
          <w:bCs/>
          <w:b/>
        </w:rPr>
        <w:t xml:space="preserve">Sustainability Focus:</w:t>
      </w:r>
      <w:r>
        <w:t xml:space="preserve"> </w:t>
      </w:r>
      <w:r>
        <w:t xml:space="preserve">Eco-conscious design requests have increased by 50% year-over-year, aligning with Dubai's Green Economy initiatives and presenting new sales opportunities.</w:t>
      </w:r>
    </w:p>
    <w:p>
      <w:pPr>
        <w:pStyle w:val="FirstParagraph"/>
      </w:pPr>
      <w:r>
        <w:t xml:space="preserve">Our competitive advantage lies in our deep understanding of the United Arab Emirates cultural context combined with technical proficiency. While international agencies often overlook local nuances, our Dubai-based design team consistently achieves higher client satisfaction scores (4.8/5 vs industry average 3.9) by incorporating elements like Ramadan-themed campaigns or Gulf landscape motifs that resonate authentically.</w:t>
      </w:r>
    </w:p>
    <w:bookmarkEnd w:id="24"/>
    <w:bookmarkStart w:id="25" w:name="challenges-strategic-solutions"/>
    <w:p>
      <w:pPr>
        <w:pStyle w:val="Heading2"/>
      </w:pPr>
      <w:r>
        <w:t xml:space="preserve">Challenges &amp; Strategic Solutions</w:t>
      </w:r>
    </w:p>
    <w:p>
      <w:pPr>
        <w:pStyle w:val="FirstParagraph"/>
      </w:pPr>
      <w:r>
        <w:t xml:space="preserve">Early challenges included overcoming client misconceptions about design's ROI in the Dubai market. To address this, we implemented a new sales strategy:</w:t>
      </w:r>
    </w:p>
    <w:p>
      <w:pPr>
        <w:numPr>
          <w:ilvl w:val="0"/>
          <w:numId w:val="1002"/>
        </w:numPr>
        <w:pStyle w:val="Compact"/>
      </w:pPr>
      <w:r>
        <w:t xml:space="preserve">Developed a "Brand Impact Calculator" tool showing projected revenue lift from design investments</w:t>
      </w:r>
    </w:p>
    <w:p>
      <w:pPr>
        <w:numPr>
          <w:ilvl w:val="0"/>
          <w:numId w:val="1002"/>
        </w:numPr>
        <w:pStyle w:val="Compact"/>
      </w:pPr>
      <w:r>
        <w:t xml:space="preserve">Created case studies featuring UAE-specific results (e.g., "How our Dubai Mall campaign increased foot traffic by 28%")</w:t>
      </w:r>
    </w:p>
    <w:p>
      <w:pPr>
        <w:numPr>
          <w:ilvl w:val="0"/>
          <w:numId w:val="1002"/>
        </w:numPr>
        <w:pStyle w:val="Compact"/>
      </w:pPr>
      <w:r>
        <w:t xml:space="preserve">Established quarterly workshops for clients on UAE market trends, positioning us as strategic partners rather than vendors</w:t>
      </w:r>
    </w:p>
    <w:p>
      <w:pPr>
        <w:pStyle w:val="FirstParagraph"/>
      </w:pPr>
      <w:r>
        <w:t xml:space="preserve">This approach directly contributed to a 31% increase in project value per client and reduced sales cycles by 22 days on average.</w:t>
      </w:r>
    </w:p>
    <w:bookmarkEnd w:id="25"/>
    <w:bookmarkStart w:id="26" w:name="future-outlook-strategic-growth-areas"/>
    <w:p>
      <w:pPr>
        <w:pStyle w:val="Heading2"/>
      </w:pPr>
      <w:r>
        <w:t xml:space="preserve">Future Outlook: Strategic Growth Areas</w:t>
      </w:r>
    </w:p>
    <w:p>
      <w:pPr>
        <w:pStyle w:val="FirstParagraph"/>
      </w:pPr>
      <w:r>
        <w:t xml:space="preserve">Based on Dubai's economic trajectory, we project the graphic design market will grow at 18.5% CAGR through 2026. Our sales strategy for this growth includes:</w:t>
      </w:r>
    </w:p>
    <w:p>
      <w:pPr>
        <w:numPr>
          <w:ilvl w:val="0"/>
          <w:numId w:val="1003"/>
        </w:numPr>
        <w:pStyle w:val="Compact"/>
      </w:pPr>
      <w:r>
        <w:rPr>
          <w:bCs/>
          <w:b/>
        </w:rPr>
        <w:t xml:space="preserve">Niche Specialization:</w:t>
      </w:r>
      <w:r>
        <w:t xml:space="preserve"> </w:t>
      </w:r>
      <w:r>
        <w:t xml:space="preserve">Developing "UAE Heritage Branding" and "Gulf-Ready Digital Campaigns" service packages</w:t>
      </w:r>
    </w:p>
    <w:p>
      <w:pPr>
        <w:numPr>
          <w:ilvl w:val="0"/>
          <w:numId w:val="1003"/>
        </w:numPr>
        <w:pStyle w:val="Compact"/>
      </w:pPr>
      <w:r>
        <w:rPr>
          <w:bCs/>
          <w:b/>
        </w:rPr>
        <w:t xml:space="preserve">Technology Integration:</w:t>
      </w:r>
      <w:r>
        <w:t xml:space="preserve"> </w:t>
      </w:r>
      <w:r>
        <w:t xml:space="preserve">Implementing AI-assisted design tools that respect cultural aesthetics while accelerating production</w:t>
      </w:r>
    </w:p>
    <w:p>
      <w:pPr>
        <w:numPr>
          <w:ilvl w:val="0"/>
          <w:numId w:val="1003"/>
        </w:numPr>
        <w:pStyle w:val="Compact"/>
      </w:pPr>
      <w:r>
        <w:rPr>
          <w:bCs/>
          <w:b/>
        </w:rPr>
        <w:t xml:space="preserve">New Market Expansion:</w:t>
      </w:r>
      <w:r>
        <w:t xml:space="preserve"> </w:t>
      </w:r>
      <w:r>
        <w:t xml:space="preserve">Targeting Dubai South's emerging tech sector with tailored branding solutions for startups</w:t>
      </w:r>
    </w:p>
    <w:p>
      <w:pPr>
        <w:pStyle w:val="FirstParagraph"/>
      </w:pPr>
      <w:r>
        <w:t xml:space="preserve">The upcoming Dubai Design Week 2024 presents an ideal sales opportunity. We've secured exhibition space to showcase our portfolio of UAE-focused projects, targeting 35+ new enterprise clients in the Q1 2024 pipeline.</w:t>
      </w:r>
    </w:p>
    <w:bookmarkEnd w:id="26"/>
    <w:bookmarkStart w:id="27" w:name="conclusion"/>
    <w:p>
      <w:pPr>
        <w:pStyle w:val="Heading2"/>
      </w:pPr>
      <w:r>
        <w:t xml:space="preserve">Conclusion</w:t>
      </w:r>
    </w:p>
    <w:p>
      <w:pPr>
        <w:pStyle w:val="FirstParagraph"/>
      </w:pPr>
      <w:r>
        <w:t xml:space="preserve">This Sales Report unequivocally demonstrates that specialized graphic design services are not merely creative expenditures but strategic revenue drivers within Dubai's United Arab Emirates business environment. Our team's ability to merge global design excellence with authentic UAE cultural intelligence has positioned us as a growth catalyst for clients across key sectors. As Dubai continues its trajectory as a global innovation hub, the demand for sophisticated visual storytelling that resonates with Emirati audiences will only intensify.</w:t>
      </w:r>
    </w:p>
    <w:p>
      <w:pPr>
        <w:pStyle w:val="BodyText"/>
      </w:pPr>
      <w:r>
        <w:t xml:space="preserve">We project 2024 revenue to exceed AED 10 million – representing over 50% of our total UAE market share. This growth is directly attributable to our unwavering focus on the unique needs of the Dubai graphic design landscape. As we advance into this new era, our commitment remains steadfast: delivering creative solutions that don't just meet branding requirements but actively propel client success within the United Arab Emirates market.</w:t>
      </w:r>
    </w:p>
    <w:p>
      <w:pPr>
        <w:pStyle w:val="BodyText"/>
      </w:pPr>
      <w:r>
        <w:rPr>
          <w:bCs/>
          <w:b/>
        </w:rPr>
        <w:t xml:space="preserve">Prepared by:</w:t>
      </w:r>
      <w:r>
        <w:t xml:space="preserve"> </w:t>
      </w:r>
      <w:r>
        <w:t xml:space="preserve">Dubai Creative Strategy Team</w:t>
      </w:r>
      <w:r>
        <w:br/>
      </w:r>
      <w:r>
        <w:rPr>
          <w:bCs/>
          <w:b/>
        </w:rPr>
        <w:t xml:space="preserve">Date:</w:t>
      </w:r>
      <w:r>
        <w:t xml:space="preserve"> </w:t>
      </w:r>
      <w:r>
        <w:t xml:space="preserve">October 26, 2023</w:t>
      </w:r>
      <w:r>
        <w:br/>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Dubai, United Arab Emirates</dc:title>
  <dc:creator/>
  <dc:language>en</dc:language>
  <cp:keywords/>
  <dcterms:created xsi:type="dcterms:W3CDTF">2026-07-23T21:29:08Z</dcterms:created>
  <dcterms:modified xsi:type="dcterms:W3CDTF">2026-07-23T21:29:08Z</dcterms:modified>
</cp:coreProperties>
</file>

<file path=docProps/custom.xml><?xml version="1.0" encoding="utf-8"?>
<Properties xmlns="http://schemas.openxmlformats.org/officeDocument/2006/custom-properties" xmlns:vt="http://schemas.openxmlformats.org/officeDocument/2006/docPropsVTypes"/>
</file>