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f9c49f4a864579fc8a31e2a98889cdc0c020cd9"/>
    <w:p>
      <w:pPr>
        <w:pStyle w:val="Heading1"/>
      </w:pPr>
      <w:r>
        <w:t xml:space="preserve">Q3 2023 Sales Report: Strategic Impact of Graphic Design Services in United Kingdom Birmingham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Birmingham Creative Industries Alliance &amp; Executive Leadership</w:t>
      </w:r>
      <w:r>
        <w:br/>
      </w:r>
      <w:r>
        <w:rPr>
          <w:bCs/>
          <w:b/>
        </w:rPr>
        <w:t xml:space="preserve">Report Type:</w:t>
      </w:r>
      <w:r>
        <w:t xml:space="preserve"> </w:t>
      </w:r>
      <w:r>
        <w:t xml:space="preserve">Sales Performance Analysis - Graphic Designer Services</w:t>
      </w:r>
    </w:p>
    <w:bookmarkStart w:id="20" w:name="executive-summary"/>
    <w:p>
      <w:pPr>
        <w:pStyle w:val="Heading2"/>
      </w:pPr>
      <w:r>
        <w:t xml:space="preserve">Executive Summary</w:t>
      </w:r>
    </w:p>
    <w:p>
      <w:pPr>
        <w:pStyle w:val="FirstParagraph"/>
      </w:pPr>
      <w:r>
        <w:t xml:space="preserve">This comprehensive Sales Report details the performance of Graphic Designer services within the United Kingdom Birmingham market for Q3 2023. The analysis confirms that strategic investment in skilled graphic design talent directly correlates with measurable sales growth, client retention, and competitive differentiation across Birmingham's diverse business landscape. As a critical driver of brand identity and customer engagement in United Kingdom Birmingham's thriving creative economy, Graphic Designers contributed to a 30% year-on-year increase in service-based revenue for our agency. This report validates the pivotal role of local design expertise in capturing market share within the UK's second-largest city.</w:t>
      </w:r>
    </w:p>
    <w:bookmarkEnd w:id="20"/>
    <w:bookmarkStart w:id="21" w:name="Xa1e3a98631d4bcf013c856229109218c927c2b9"/>
    <w:p>
      <w:pPr>
        <w:pStyle w:val="Heading2"/>
      </w:pPr>
      <w:r>
        <w:t xml:space="preserve">Current Market Landscape: Graphic Designer Demand in Birmingham</w:t>
      </w:r>
    </w:p>
    <w:p>
      <w:pPr>
        <w:pStyle w:val="FirstParagraph"/>
      </w:pPr>
      <w:r>
        <w:t xml:space="preserve">Birmingham's business ecosystem has undergone significant transformation since 2020, with creative services emerging as a key growth sector. According to the Birmingham City Council Creative Industries Report (Q1 2023), the city's design sector grew by 18% YoY, outpacing both national averages and competitor cities like Manchester. This expansion is fueled by Birmingham's unique market dynamics: a mix of established SMEs, burgeoning tech startups in Digbeth and Eastside, and heritage brands seeking modern rebranding. Crucially, 76% of local businesses surveyed cited "visual brand consistency" as their top marketing priority – directly linking to the expertise of a skilled</w:t>
      </w:r>
      <w:r>
        <w:t xml:space="preserve"> </w:t>
      </w:r>
      <w:r>
        <w:rPr>
          <w:iCs/>
          <w:i/>
        </w:rPr>
        <w:t xml:space="preserve">Graphic Designer</w:t>
      </w:r>
      <w:r>
        <w:t xml:space="preserve"> </w:t>
      </w:r>
      <w:r>
        <w:t xml:space="preserve">in United Kingdom Birmingham.</w:t>
      </w:r>
    </w:p>
    <w:bookmarkEnd w:id="21"/>
    <w:bookmarkStart w:id="22" w:name="Xcd2cb8075a4697644754988069a7ee369b16969"/>
    <w:p>
      <w:pPr>
        <w:pStyle w:val="Heading2"/>
      </w:pPr>
      <w:r>
        <w:t xml:space="preserve">Sales Performance: Impact of Graphic Design Services</w:t>
      </w:r>
    </w:p>
    <w:p>
      <w:pPr>
        <w:pStyle w:val="FirstParagraph"/>
      </w:pPr>
      <w:r>
        <w:t xml:space="preserve">The Q3 2023 Sales Report reveals that clients engaged with our Birmingham-based Graphic Designers achieved significantly higher conversion rates. Below is a comparative analysis: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Revenue (Q3 2022)</w:t>
            </w:r>
          </w:p>
        </w:tc>
        <w:tc>
          <w:tcPr/>
          <w:p>
            <w:pPr>
              <w:pStyle w:val="Compact"/>
              <w:jc w:val="left"/>
            </w:pPr>
            <w:r>
              <w:t xml:space="preserve">Revenue (Q3 2023)</w:t>
            </w:r>
          </w:p>
        </w:tc>
        <w:tc>
          <w:tcPr/>
          <w:p>
            <w:pPr>
              <w:pStyle w:val="Compact"/>
              <w:jc w:val="left"/>
            </w:pPr>
            <w:r>
              <w:t xml:space="preserve">% Change</w:t>
            </w:r>
          </w:p>
        </w:tc>
        <w:tc>
          <w:tcPr/>
          <w:p>
            <w:pPr>
              <w:pStyle w:val="Compact"/>
              <w:jc w:val="left"/>
            </w:pPr>
            <w:r>
              <w:t xml:space="preserve">Key Driver</w:t>
            </w:r>
          </w:p>
        </w:tc>
      </w:tr>
      <w:tr>
        <w:tc>
          <w:tcPr/>
          <w:p>
            <w:pPr>
              <w:pStyle w:val="Compact"/>
              <w:jc w:val="left"/>
            </w:pPr>
            <w:r>
              <w:t xml:space="preserve">Brand Identity Packages</w:t>
            </w:r>
          </w:p>
        </w:tc>
        <w:tc>
          <w:tcPr/>
          <w:p>
            <w:pPr>
              <w:pStyle w:val="Compact"/>
              <w:jc w:val="left"/>
            </w:pPr>
            <w:r>
              <w:t xml:space="preserve">£42,500</w:t>
            </w:r>
          </w:p>
        </w:tc>
        <w:tc>
          <w:tcPr/>
          <w:p>
            <w:pPr>
              <w:pStyle w:val="Compact"/>
              <w:jc w:val="left"/>
            </w:pPr>
            <w:r>
              <w:t xml:space="preserve">£68,100</w:t>
            </w:r>
          </w:p>
        </w:tc>
        <w:tc>
          <w:tcPr/>
          <w:p>
            <w:pPr>
              <w:pStyle w:val="Compact"/>
              <w:jc w:val="left"/>
            </w:pPr>
            <w:r>
              <w:t xml:space="preserve">+60.2%</w:t>
            </w:r>
          </w:p>
        </w:tc>
        <w:tc>
          <w:tcPr/>
          <w:p>
            <w:pPr>
              <w:pStyle w:val="Compact"/>
              <w:jc w:val="left"/>
            </w:pPr>
            <w:r>
              <w:t xml:space="preserve">Graphic Designer-led rebranding projects for Birmingham retail clients (e.g., Digbeth boutique chain)</w:t>
            </w:r>
          </w:p>
        </w:tc>
      </w:tr>
      <w:tr>
        <w:tc>
          <w:tcPr/>
          <w:p>
            <w:pPr>
              <w:pStyle w:val="Compact"/>
              <w:jc w:val="left"/>
            </w:pPr>
            <w:r>
              <w:t xml:space="preserve">Digital Marketing Assets</w:t>
            </w:r>
          </w:p>
        </w:tc>
        <w:tc>
          <w:tcPr/>
          <w:p>
            <w:pPr>
              <w:pStyle w:val="Compact"/>
              <w:jc w:val="left"/>
            </w:pPr>
            <w:r>
              <w:t xml:space="preserve">£28,300</w:t>
            </w:r>
          </w:p>
        </w:tc>
        <w:tc>
          <w:tcPr/>
          <w:p>
            <w:pPr>
              <w:pStyle w:val="Compact"/>
              <w:jc w:val="left"/>
            </w:pPr>
            <w:r>
              <w:t xml:space="preserve">£45,700</w:t>
            </w:r>
          </w:p>
        </w:tc>
        <w:tc>
          <w:tcPr/>
          <w:p>
            <w:pPr>
              <w:pStyle w:val="Compact"/>
              <w:jc w:val="left"/>
            </w:pPr>
            <w:r>
              <w:t xml:space="preserve">+61.5%</w:t>
            </w:r>
          </w:p>
        </w:tc>
        <w:tc>
          <w:tcPr/>
          <w:p>
            <w:pPr>
              <w:pStyle w:val="Compact"/>
              <w:jc w:val="left"/>
            </w:pPr>
            <w:r>
              <w:t xml:space="preserve">Instagram/LinkedIn campaigns designed by Birmingham-based designers for Midlands SMEs</w:t>
            </w:r>
          </w:p>
        </w:tc>
      </w:tr>
      <w:tr>
        <w:tc>
          <w:tcPr/>
          <w:p>
            <w:pPr>
              <w:pStyle w:val="Compact"/>
              <w:jc w:val="left"/>
            </w:pPr>
            <w:r>
              <w:t xml:space="preserve">Event &amp; Exhibition Materials</w:t>
            </w:r>
          </w:p>
        </w:tc>
        <w:tc>
          <w:tcPr/>
          <w:p>
            <w:pPr>
              <w:pStyle w:val="Compact"/>
              <w:jc w:val="left"/>
            </w:pPr>
            <w:r>
              <w:t xml:space="preserve">£18,900</w:t>
            </w:r>
          </w:p>
        </w:tc>
        <w:tc>
          <w:tcPr/>
          <w:p>
            <w:pPr>
              <w:pStyle w:val="Compact"/>
              <w:jc w:val="left"/>
            </w:pPr>
            <w:r>
              <w:t xml:space="preserve">£29,400</w:t>
            </w:r>
          </w:p>
        </w:tc>
        <w:tc>
          <w:tcPr/>
          <w:p>
            <w:pPr>
              <w:pStyle w:val="Compact"/>
              <w:jc w:val="left"/>
            </w:pPr>
            <w:r>
              <w:t xml:space="preserve">+55.6%</w:t>
            </w:r>
          </w:p>
        </w:tc>
        <w:tc>
          <w:tcPr/>
          <w:p>
            <w:pPr>
              <w:pStyle w:val="Compact"/>
              <w:jc w:val="left"/>
            </w:pPr>
            <w:r>
              <w:t xml:space="preserve">Post-pandemic trade show packages for Birmingham manufacturers (e.g., Small Heath-based engineering firms)</w:t>
            </w:r>
          </w:p>
        </w:tc>
      </w:tr>
    </w:tbl>
    <w:p>
      <w:pPr>
        <w:pStyle w:val="BodyText"/>
      </w:pPr>
      <w:r>
        <w:t xml:space="preserve">Notably, all high-growth categories featured dedicated Graphic Designers with deep Birmingham market knowledge. Clients specifically requested designers familiar with local aesthetics – from industrial heritage to contemporary urban culture – demonstrating the importance of hyper-local expertise in United Kingdom Birmingham's context.</w:t>
      </w:r>
    </w:p>
    <w:bookmarkEnd w:id="22"/>
    <w:bookmarkStart w:id="23" w:name="key-challenges-strategic-solutions"/>
    <w:p>
      <w:pPr>
        <w:pStyle w:val="Heading2"/>
      </w:pPr>
      <w:r>
        <w:t xml:space="preserve">Key Challenges &amp; Strategic Solutions</w:t>
      </w:r>
    </w:p>
    <w:p>
      <w:pPr>
        <w:pStyle w:val="FirstParagraph"/>
      </w:pPr>
      <w:r>
        <w:t xml:space="preserve">Our Sales Report identifies three critical challenges impacting Graphic Designer effectiveness in Birmingham:</w:t>
      </w:r>
    </w:p>
    <w:p>
      <w:pPr>
        <w:numPr>
          <w:ilvl w:val="0"/>
          <w:numId w:val="1001"/>
        </w:numPr>
        <w:pStyle w:val="Compact"/>
      </w:pPr>
      <w:r>
        <w:rPr>
          <w:bCs/>
          <w:b/>
        </w:rPr>
        <w:t xml:space="preserve">Budget Constraints:</w:t>
      </w:r>
      <w:r>
        <w:t xml:space="preserve"> </w:t>
      </w:r>
      <w:r>
        <w:t xml:space="preserve">45% of SMEs cite cost as the primary barrier to design services. *Solution:* Introduced tiered "Birmingham Start-Up" packages (from £499) with template-based designs, driving a 22% increase in first-time client acquisition.</w:t>
      </w:r>
    </w:p>
    <w:p>
      <w:pPr>
        <w:numPr>
          <w:ilvl w:val="0"/>
          <w:numId w:val="1001"/>
        </w:numPr>
        <w:pStyle w:val="Compact"/>
      </w:pPr>
      <w:r>
        <w:rPr>
          <w:bCs/>
          <w:b/>
        </w:rPr>
        <w:t xml:space="preserve">Local Market Nuance:</w:t>
      </w:r>
      <w:r>
        <w:t xml:space="preserve"> </w:t>
      </w:r>
      <w:r>
        <w:t xml:space="preserve">Generic London-style designs underperformed with Birmingham audiences. *Solution:* Established a dedicated "Birmingham Design Collective" – our top 5 designers (with experience across Digbeth, Selly Oak, and Moseley) now lead all local projects.</w:t>
      </w:r>
    </w:p>
    <w:p>
      <w:pPr>
        <w:numPr>
          <w:ilvl w:val="0"/>
          <w:numId w:val="1001"/>
        </w:numPr>
        <w:pStyle w:val="Compact"/>
      </w:pPr>
      <w:r>
        <w:rPr>
          <w:bCs/>
          <w:b/>
        </w:rPr>
        <w:t xml:space="preserve">Competitive Pressure:</w:t>
      </w:r>
      <w:r>
        <w:t xml:space="preserve"> </w:t>
      </w:r>
      <w:r>
        <w:t xml:space="preserve">Rising number of freelance designers targeting Birmingham SMEs. *Solution:* Launched a "Birmingham Brand Ambassador" program where our Graphic Designers host monthly free workshops at Co-working spaces (e.g., The Exchange, Birmingham), building trust and referral networks.</w:t>
      </w:r>
    </w:p>
    <w:bookmarkEnd w:id="23"/>
    <w:bookmarkStart w:id="24" w:name="Xcd4cd9f239bcabb268b203ec90323506af64670"/>
    <w:p>
      <w:pPr>
        <w:pStyle w:val="Heading2"/>
      </w:pPr>
      <w:r>
        <w:t xml:space="preserve">Case Study: Success in United Kingdom Birmingham</w:t>
      </w:r>
    </w:p>
    <w:p>
      <w:pPr>
        <w:pStyle w:val="FirstParagraph"/>
      </w:pPr>
      <w:r>
        <w:t xml:space="preserve">The partnership with "Moseley Market Traders Collective" exemplifies the Sales Report's findings. Facing declining footfall in their historic area, they commissioned our Graphic Designers for a community-driven rebranding campaign. The local designers incorporated subtle references to Moseley's heritage (e.g., integrating vintage market posters into modern social media assets), resulting in:</w:t>
      </w:r>
    </w:p>
    <w:p>
      <w:pPr>
        <w:numPr>
          <w:ilvl w:val="0"/>
          <w:numId w:val="1002"/>
        </w:numPr>
        <w:pStyle w:val="Compact"/>
      </w:pPr>
      <w:r>
        <w:t xml:space="preserve">40% increase in Instagram engagement within 3 months</w:t>
      </w:r>
    </w:p>
    <w:p>
      <w:pPr>
        <w:numPr>
          <w:ilvl w:val="0"/>
          <w:numId w:val="1002"/>
        </w:numPr>
        <w:pStyle w:val="Compact"/>
      </w:pPr>
      <w:r>
        <w:t xml:space="preserve">28% rise in physical store visits during Q3</w:t>
      </w:r>
    </w:p>
    <w:p>
      <w:pPr>
        <w:numPr>
          <w:ilvl w:val="0"/>
          <w:numId w:val="1002"/>
        </w:numPr>
        <w:pStyle w:val="Compact"/>
      </w:pPr>
      <w:r>
        <w:t xml:space="preserve">A 15-month contract extension with our agency (vs. initial 6-month project)</w:t>
      </w:r>
    </w:p>
    <w:p>
      <w:pPr>
        <w:pStyle w:val="FirstParagraph"/>
      </w:pPr>
      <w:r>
        <w:t xml:space="preserve">This case study underscores how a</w:t>
      </w:r>
      <w:r>
        <w:t xml:space="preserve"> </w:t>
      </w:r>
      <w:r>
        <w:rPr>
          <w:iCs/>
          <w:i/>
        </w:rPr>
        <w:t xml:space="preserve">Graphic Designer</w:t>
      </w:r>
      <w:r>
        <w:t xml:space="preserve"> </w:t>
      </w:r>
      <w:r>
        <w:t xml:space="preserve">with authentic United Kingdom Birmingham market knowledge directly fuels sales outcomes – not just as an artist, but as a strategic sales partner.</w:t>
      </w:r>
    </w:p>
    <w:bookmarkEnd w:id="24"/>
    <w:bookmarkStart w:id="25" w:name="strategic-recommendations-for-q4-2023"/>
    <w:p>
      <w:pPr>
        <w:pStyle w:val="Heading2"/>
      </w:pPr>
      <w:r>
        <w:t xml:space="preserve">Strategic Recommendations for Q4 2023</w:t>
      </w:r>
    </w:p>
    <w:p>
      <w:pPr>
        <w:pStyle w:val="FirstParagraph"/>
      </w:pPr>
      <w:r>
        <w:t xml:space="preserve">Based on this Sales Report, we recommend the following actions to leverage Graphic Designer capabilities across United Kingdom Birmingham:</w:t>
      </w:r>
    </w:p>
    <w:p>
      <w:pPr>
        <w:numPr>
          <w:ilvl w:val="0"/>
          <w:numId w:val="1003"/>
        </w:numPr>
        <w:pStyle w:val="Compact"/>
      </w:pPr>
      <w:r>
        <w:rPr>
          <w:bCs/>
          <w:b/>
        </w:rPr>
        <w:t xml:space="preserve">Expand Birmingham Design Hubs:</w:t>
      </w:r>
      <w:r>
        <w:t xml:space="preserve"> </w:t>
      </w:r>
      <w:r>
        <w:t xml:space="preserve">Open a dedicated studio in Eastside (adjacent to new Creative Quarter developments) by Q1 2024. This location will serve emerging tech businesses and increase local client accessibility.</w:t>
      </w:r>
    </w:p>
    <w:p>
      <w:pPr>
        <w:numPr>
          <w:ilvl w:val="0"/>
          <w:numId w:val="1003"/>
        </w:numPr>
        <w:pStyle w:val="Compact"/>
      </w:pPr>
      <w:r>
        <w:rPr>
          <w:bCs/>
          <w:b/>
        </w:rPr>
        <w:t xml:space="preserve">Develop "Birmingham Brand Index":</w:t>
      </w:r>
      <w:r>
        <w:t xml:space="preserve"> </w:t>
      </w:r>
      <w:r>
        <w:t xml:space="preserve">Create proprietary analytics tracking how specific design elements (e.g., use of local landmarks, typography reflecting Midlands dialects) impact sales metrics for Birmingham clients.</w:t>
      </w:r>
    </w:p>
    <w:p>
      <w:pPr>
        <w:numPr>
          <w:ilvl w:val="0"/>
          <w:numId w:val="1003"/>
        </w:numPr>
        <w:pStyle w:val="Compact"/>
      </w:pPr>
      <w:r>
        <w:rPr>
          <w:bCs/>
          <w:b/>
        </w:rPr>
        <w:t xml:space="preserve">Prioritize Retention Over Acquisition:</w:t>
      </w:r>
      <w:r>
        <w:t xml:space="preserve"> </w:t>
      </w:r>
      <w:r>
        <w:t xml:space="preserve">Allocate 30% of Q4 marketing budget to "Designer Loyalty Programs" for existing Birmingham clients, including quarterly brand audits – reducing churn by 25% (based on pilot data).</w:t>
      </w:r>
    </w:p>
    <w:bookmarkEnd w:id="25"/>
    <w:bookmarkStart w:id="26" w:name="conclusion"/>
    <w:p>
      <w:pPr>
        <w:pStyle w:val="Heading2"/>
      </w:pPr>
      <w:r>
        <w:t xml:space="preserve">Conclusion</w:t>
      </w:r>
    </w:p>
    <w:p>
      <w:pPr>
        <w:pStyle w:val="FirstParagraph"/>
      </w:pPr>
      <w:r>
        <w:t xml:space="preserve">This Sales Report unequivocally demonstrates that in the United Kingdom Birmingham market, a skilled Graphic Designer is not merely a creative resource but a revenue driver. The data shows that localized design expertise directly correlates with higher client lifetime value, improved conversion rates, and stronger competitive positioning against both national agencies and local freelancers. As Birmingham continues to position itself as the UK's "Creative Capital" outside London, our investment in hyper-local graphic design talent will remain central to sustainable sales growth.</w:t>
      </w:r>
    </w:p>
    <w:p>
      <w:pPr>
        <w:pStyle w:val="BodyText"/>
      </w:pPr>
      <w:r>
        <w:t xml:space="preserve">By embedding Graphic Designers within Birmingham's unique business fabric – understanding its history, neighborhoods, and market psychology – we secure a decisive competitive advantage. The Q3 2023 results prove that when creative talent is strategically aligned with local commercial needs, the impact on the bottom line is transformative.</w:t>
      </w:r>
    </w:p>
    <w:p>
      <w:pPr>
        <w:pStyle w:val="BodyText"/>
      </w:pPr>
      <w:r>
        <w:rPr>
          <w:bCs/>
          <w:b/>
        </w:rPr>
        <w:t xml:space="preserve">Prepared By:</w:t>
      </w:r>
      <w:r>
        <w:t xml:space="preserve"> </w:t>
      </w:r>
      <w:r>
        <w:t xml:space="preserve">Birmingham Sales Strategy Division</w:t>
      </w:r>
      <w:r>
        <w:br/>
      </w:r>
      <w:r>
        <w:rPr>
          <w:bCs/>
          <w:b/>
        </w:rPr>
        <w:t xml:space="preserve">Contact:</w:t>
      </w:r>
      <w:r>
        <w:t xml:space="preserve"> </w:t>
      </w:r>
      <w:r>
        <w:t xml:space="preserve">strategy@birminghamdesigns.co.uk | +44 121 555 0337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Graphic Designer Performance in United Kingdom Birmingham</dc:title>
  <dc:creator/>
  <dc:language>en</dc:language>
  <cp:keywords/>
  <dcterms:created xsi:type="dcterms:W3CDTF">2026-07-23T23:19:17Z</dcterms:created>
  <dcterms:modified xsi:type="dcterms:W3CDTF">2026-07-23T23:19:17Z</dcterms:modified>
</cp:coreProperties>
</file>

<file path=docProps/custom.xml><?xml version="1.0" encoding="utf-8"?>
<Properties xmlns="http://schemas.openxmlformats.org/officeDocument/2006/custom-properties" xmlns:vt="http://schemas.openxmlformats.org/officeDocument/2006/docPropsVTypes"/>
</file>