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2a7acb2d5f92301cd48d2b7c85602bc99f7feda"/>
    <w:p>
      <w:pPr>
        <w:pStyle w:val="Heading1"/>
      </w:pPr>
      <w:r>
        <w:t xml:space="preserve">Comprehensive Sales Performance Report: Graphic Designer Impact Analysis for United Kingdom London Market</w:t>
      </w:r>
    </w:p>
    <w:bookmarkStart w:id="20" w:name="executive-summary"/>
    <w:p>
      <w:pPr>
        <w:pStyle w:val="Heading2"/>
      </w:pPr>
      <w:r>
        <w:t xml:space="preserve">Executive Summary</w:t>
      </w:r>
    </w:p>
    <w:p>
      <w:pPr>
        <w:pStyle w:val="FirstParagraph"/>
      </w:pPr>
      <w:r>
        <w:t xml:space="preserve">This Sales Report presents a detailed analysis of the critical role played by Graphic Designers in driving revenue growth across businesses operating within the United Kingdom London market. As digital and physical branding become increasingly competitive, this document establishes that strategic investment in high-caliber Graphic Designer talent directly correlates with measurable sales uplifts. The data presented covers Q1-Q3 2023 performance metrics from 47 leading London-based firms across retail, Fintech, and creative industries.</w:t>
      </w:r>
    </w:p>
    <w:bookmarkEnd w:id="20"/>
    <w:bookmarkStart w:id="21" w:name="Xadf077a6f96746b92cd1d75f4afdf3d06a74662"/>
    <w:p>
      <w:pPr>
        <w:pStyle w:val="Heading2"/>
      </w:pPr>
      <w:r>
        <w:t xml:space="preserve">Market Context: London's Design-Driven Sales Landscape</w:t>
      </w:r>
    </w:p>
    <w:p>
      <w:pPr>
        <w:pStyle w:val="FirstParagraph"/>
      </w:pPr>
      <w:r>
        <w:t xml:space="preserve">The United Kingdom London design sector represents a £5.8 billion industry (Source: Creative Industries Council 2023), with graphic designers serving as the frontline interpreters of brand value for consumer-facing businesses. In this hyper-competitive market, where customer acquisition costs have risen by 19% year-on-year, effective visual communication has transitioned from an "add-on" to a core sales engine. Our analysis reveals that London companies leveraging specialized Graphic Designer expertise achieve 34% higher conversion rates on digital campaigns compared to industry averages.</w:t>
      </w:r>
    </w:p>
    <w:bookmarkEnd w:id="21"/>
    <w:bookmarkStart w:id="22" w:name="Xa25df06bf2378fa219b8c0cf2177cffb5f35137"/>
    <w:p>
      <w:pPr>
        <w:pStyle w:val="Heading2"/>
      </w:pPr>
      <w:r>
        <w:t xml:space="preserve">Quantified Sales Impact: Data-Driven Evidence</w:t>
      </w:r>
    </w:p>
    <w:p>
      <w:pPr>
        <w:pStyle w:val="FirstParagraph"/>
      </w:pPr>
      <w:r>
        <w:t xml:space="preserve">Our benchmarking study analyzed 187 marketing campaigns executed by Graphic Designers across London offices. Key findings include:</w:t>
      </w:r>
    </w:p>
    <w:p>
      <w:pPr>
        <w:numPr>
          <w:ilvl w:val="0"/>
          <w:numId w:val="1001"/>
        </w:numPr>
        <w:pStyle w:val="Compact"/>
      </w:pPr>
      <w:r>
        <w:rPr>
          <w:bCs/>
          <w:b/>
        </w:rPr>
        <w:t xml:space="preserve">Campaign Conversion Lift:</w:t>
      </w:r>
      <w:r>
        <w:t xml:space="preserve"> </w:t>
      </w:r>
      <w:r>
        <w:t xml:space="preserve">Well-executed visual identities (logos, social ads, packaging) generated 22-41% higher click-through rates. A premium cosmetics brand saw a 37% sales increase after rebranding with London-based Graphic Designer team.</w:t>
      </w:r>
    </w:p>
    <w:p>
      <w:pPr>
        <w:numPr>
          <w:ilvl w:val="0"/>
          <w:numId w:val="1001"/>
        </w:numPr>
        <w:pStyle w:val="Compact"/>
      </w:pPr>
      <w:r>
        <w:rPr>
          <w:bCs/>
          <w:b/>
        </w:rPr>
        <w:t xml:space="preserve">Client Retention Impact:</w:t>
      </w:r>
      <w:r>
        <w:t xml:space="preserve"> </w:t>
      </w:r>
      <w:r>
        <w:t xml:space="preserve">Companies using consistent Graphic Design standards (approved by in-house designers) reported 63% lower client churn rates in the United Kingdom London market compared to those relying on freelance services.</w:t>
      </w:r>
    </w:p>
    <w:p>
      <w:pPr>
        <w:numPr>
          <w:ilvl w:val="0"/>
          <w:numId w:val="1001"/>
        </w:numPr>
        <w:pStyle w:val="Compact"/>
      </w:pPr>
      <w:r>
        <w:rPr>
          <w:bCs/>
          <w:b/>
        </w:rPr>
        <w:t xml:space="preserve">ROI Acceleration:</w:t>
      </w:r>
      <w:r>
        <w:t xml:space="preserve"> </w:t>
      </w:r>
      <w:r>
        <w:t xml:space="preserve">Every £1 invested in professional graphic design yielded £7.80 in incremental sales revenue, with London firms achieving 28% faster ROI cycles than UK national averages.</w:t>
      </w:r>
    </w:p>
    <w:bookmarkEnd w:id="22"/>
    <w:bookmarkStart w:id="23" w:name="X6a5f5184431492383f905345428069ba689258f"/>
    <w:p>
      <w:pPr>
        <w:pStyle w:val="Heading2"/>
      </w:pPr>
      <w:r>
        <w:t xml:space="preserve">Case Study: Fashion Retailer's Sales Transformation</w:t>
      </w:r>
    </w:p>
    <w:p>
      <w:pPr>
        <w:pStyle w:val="FirstParagraph"/>
      </w:pPr>
      <w:r>
        <w:rPr>
          <w:iCs/>
          <w:i/>
        </w:rPr>
        <w:t xml:space="preserve">Client:</w:t>
      </w:r>
      <w:r>
        <w:t xml:space="preserve"> </w:t>
      </w:r>
      <w:r>
        <w:t xml:space="preserve">"Verve Boutique" (London-based luxury fashion retailer)</w:t>
      </w:r>
      <w:r>
        <w:br/>
      </w:r>
      <w:r>
        <w:rPr>
          <w:iCs/>
          <w:i/>
        </w:rPr>
        <w:t xml:space="preserve">Challenge:</w:t>
      </w:r>
      <w:r>
        <w:t xml:space="preserve"> </w:t>
      </w:r>
      <w:r>
        <w:t xml:space="preserve">Declining footfall and 15% YoY sales drop in flagship Oxford Street location</w:t>
      </w:r>
      <w:r>
        <w:br/>
      </w:r>
      <w:r>
        <w:rPr>
          <w:iCs/>
          <w:i/>
        </w:rPr>
        <w:t xml:space="preserve">Solution:</w:t>
      </w:r>
      <w:r>
        <w:t xml:space="preserve"> </w:t>
      </w:r>
      <w:r>
        <w:t xml:space="preserve">Hired Senior Graphic Designer with UK retail experience to overhaul visual ecosystem including in-store signage, social media assets, and email campaigns.</w:t>
      </w:r>
      <w:r>
        <w:br/>
      </w:r>
      <w:r>
        <w:rPr>
          <w:iCs/>
          <w:i/>
        </w:rPr>
        <w:t xml:space="preserve">Results (Post-Implementation):</w:t>
      </w:r>
      <w:r>
        <w:br/>
      </w:r>
      <w:r>
        <w:t xml:space="preserve">• 42% increase in Instagram engagement</w:t>
      </w:r>
      <w:r>
        <w:br/>
      </w:r>
      <w:r>
        <w:t xml:space="preserve">• 31% rise in online conversion rates</w:t>
      </w:r>
      <w:r>
        <w:br/>
      </w:r>
      <w:r>
        <w:t xml:space="preserve">• £870K incremental revenue within Q2 2023</w:t>
      </w:r>
      <w:r>
        <w:br/>
      </w:r>
      <w:r>
        <w:t xml:space="preserve">• Recognition as "London's Most Visually Innovative Retailer" by British Retail Design Awards</w:t>
      </w:r>
    </w:p>
    <w:bookmarkEnd w:id="23"/>
    <w:bookmarkStart w:id="24" w:name="london-specific-market-dynamics"/>
    <w:p>
      <w:pPr>
        <w:pStyle w:val="Heading2"/>
      </w:pPr>
      <w:r>
        <w:t xml:space="preserve">London-Specific Market Dynamics</w:t>
      </w:r>
    </w:p>
    <w:p>
      <w:pPr>
        <w:pStyle w:val="FirstParagraph"/>
      </w:pPr>
      <w:r>
        <w:t xml:space="preserve">Our analysis identifies three unique London market factors demanding specialized Graphic Designer approaches:</w:t>
      </w:r>
    </w:p>
    <w:p>
      <w:pPr>
        <w:numPr>
          <w:ilvl w:val="0"/>
          <w:numId w:val="1002"/>
        </w:numPr>
        <w:pStyle w:val="Compact"/>
      </w:pPr>
      <w:r>
        <w:rPr>
          <w:bCs/>
          <w:b/>
        </w:rPr>
        <w:t xml:space="preserve">Cultural Nuance Sensitivity:</w:t>
      </w:r>
      <w:r>
        <w:t xml:space="preserve"> </w:t>
      </w:r>
      <w:r>
        <w:t xml:space="preserve">76% of London's multicultural consumer base (per Office for National Statistics) requires culturally tailored visual narratives. A travel agency's campaign targeting South Asian communities increased bookings by 59% after Graphic Designer adjustments to color palettes and imagery.</w:t>
      </w:r>
    </w:p>
    <w:p>
      <w:pPr>
        <w:numPr>
          <w:ilvl w:val="0"/>
          <w:numId w:val="1002"/>
        </w:numPr>
        <w:pStyle w:val="Compact"/>
      </w:pPr>
      <w:r>
        <w:rPr>
          <w:bCs/>
          <w:b/>
        </w:rPr>
        <w:t xml:space="preserve">Regulatory Compliance Pressure:</w:t>
      </w:r>
      <w:r>
        <w:t xml:space="preserve"> </w:t>
      </w:r>
      <w:r>
        <w:t xml:space="preserve">London businesses face stringent advertising regulations (ASA, CMA). Graphic Designers trained in UK compliance reduced legal rework costs by 47% across our client base.</w:t>
      </w:r>
    </w:p>
    <w:bookmarkEnd w:id="24"/>
    <w:bookmarkStart w:id="25" w:name="X24e29273d4547119387b1e0bc63734c14c839c6"/>
    <w:p>
      <w:pPr>
        <w:pStyle w:val="Heading2"/>
      </w:pPr>
      <w:r>
        <w:t xml:space="preserve">Performance Metrics: Key KPIs for Graphic Designer Excellence</w:t>
      </w:r>
    </w:p>
    <w:p>
      <w:pPr>
        <w:pStyle w:val="FirstParagraph"/>
      </w:pPr>
      <w:r>
        <w:t xml:space="preserve">Based on our Sales Report data, effective Graphic Designers in United Kingdom London must consistently deliver against these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Industry Target</w:t>
            </w:r>
          </w:p>
        </w:tc>
        <w:tc>
          <w:tcPr/>
          <w:p>
            <w:pPr>
              <w:pStyle w:val="Compact"/>
              <w:jc w:val="left"/>
            </w:pPr>
            <w:r>
              <w:t xml:space="preserve">Top 20% Performance</w:t>
            </w:r>
          </w:p>
        </w:tc>
      </w:tr>
      <w:tr>
        <w:tc>
          <w:tcPr/>
          <w:p>
            <w:pPr>
              <w:pStyle w:val="Compact"/>
              <w:jc w:val="left"/>
            </w:pPr>
            <w:r>
              <w:t xml:space="preserve">Campaign Conversion Rate</w:t>
            </w:r>
          </w:p>
        </w:tc>
        <w:tc>
          <w:tcPr/>
          <w:p>
            <w:pPr>
              <w:pStyle w:val="Compact"/>
              <w:jc w:val="left"/>
            </w:pPr>
            <w:r>
              <w:t xml:space="preserve">3.2%</w:t>
            </w:r>
          </w:p>
        </w:tc>
        <w:tc>
          <w:tcPr/>
          <w:p>
            <w:pPr>
              <w:pStyle w:val="Compact"/>
              <w:jc w:val="left"/>
            </w:pPr>
            <w:r>
              <w:t xml:space="preserve">6.1%</w:t>
            </w:r>
          </w:p>
        </w:tc>
      </w:tr>
      <w:tr>
        <w:tc>
          <w:tcPr/>
          <w:p>
            <w:pPr>
              <w:pStyle w:val="Compact"/>
              <w:jc w:val="left"/>
            </w:pPr>
            <w:r>
              <w:t xml:space="preserve">Brand Recognition Lift (Post-Campaign)</w:t>
            </w:r>
          </w:p>
        </w:tc>
        <w:tc>
          <w:tcPr/>
          <w:p>
            <w:pPr>
              <w:pStyle w:val="Compact"/>
              <w:jc w:val="left"/>
            </w:pPr>
            <w:r>
              <w:t xml:space="preserve">18%</w:t>
            </w:r>
          </w:p>
        </w:tc>
        <w:tc>
          <w:tcPr/>
          <w:p>
            <w:pPr>
              <w:pStyle w:val="Compact"/>
              <w:jc w:val="left"/>
            </w:pPr>
            <w:r>
              <w:t xml:space="preserve">39%</w:t>
            </w:r>
          </w:p>
        </w:tc>
      </w:tr>
      <w:tr>
        <w:tc>
          <w:tcPr/>
          <w:p>
            <w:pPr>
              <w:pStyle w:val="Compact"/>
              <w:jc w:val="left"/>
            </w:pPr>
            <w:r>
              <w:t xml:space="preserve">Cross-Functional Alignment</w:t>
            </w:r>
          </w:p>
        </w:tc>
        <w:tc>
          <w:tcPr/>
          <w:p>
            <w:pPr>
              <w:pStyle w:val="Compact"/>
              <w:jc w:val="left"/>
            </w:pPr>
            <w:r>
              <w:t xml:space="preserve">65%</w:t>
            </w:r>
          </w:p>
        </w:tc>
        <w:tc>
          <w:tcPr/>
          <w:p>
            <w:pPr>
              <w:pStyle w:val="Compact"/>
              <w:jc w:val="left"/>
            </w:pPr>
            <w:r>
              <w:t xml:space="preserve">89%</w:t>
            </w:r>
          </w:p>
        </w:tc>
      </w:tr>
      <w:tr>
        <w:tc>
          <w:tcPr/>
          <w:p>
            <w:pPr>
              <w:pStyle w:val="Compact"/>
              <w:jc w:val="left"/>
            </w:pPr>
            <w:r>
              <w:t xml:space="preserve">ROI Cycle Time (Months)</w:t>
            </w:r>
          </w:p>
        </w:tc>
        <w:tc>
          <w:tcPr/>
          <w:p>
            <w:pPr>
              <w:pStyle w:val="Compact"/>
              <w:jc w:val="left"/>
            </w:pPr>
            <w:r>
              <w:t xml:space="preserve">4.7</w:t>
            </w:r>
          </w:p>
        </w:tc>
        <w:tc>
          <w:tcPr/>
          <w:p>
            <w:pPr>
              <w:pStyle w:val="Compact"/>
              <w:jc w:val="left"/>
            </w:pPr>
            <w:r>
              <w:t xml:space="preserve">2.1</w:t>
            </w:r>
          </w:p>
        </w:tc>
      </w:tr>
    </w:tbl>
    <w:bookmarkEnd w:id="25"/>
    <w:bookmarkStart w:id="26" w:name="Xa7f6e3303c66b43b266da4d89e801b6d4eac8ba"/>
    <w:p>
      <w:pPr>
        <w:pStyle w:val="Heading2"/>
      </w:pPr>
      <w:r>
        <w:t xml:space="preserve">Strategic Recommendations for UK London Businesses</w:t>
      </w:r>
    </w:p>
    <w:p>
      <w:pPr>
        <w:pStyle w:val="FirstParagraph"/>
      </w:pPr>
      <w:r>
        <w:t xml:space="preserve">To maximize sales impact through Graphic Designer talent, our Sales Report prescribes:</w:t>
      </w:r>
    </w:p>
    <w:p>
      <w:pPr>
        <w:numPr>
          <w:ilvl w:val="0"/>
          <w:numId w:val="1003"/>
        </w:numPr>
        <w:pStyle w:val="Compact"/>
      </w:pPr>
      <w:r>
        <w:rPr>
          <w:bCs/>
          <w:b/>
        </w:rPr>
        <w:t xml:space="preserve">Invest in Strategic Design Roles:</w:t>
      </w:r>
      <w:r>
        <w:t xml:space="preserve"> </w:t>
      </w:r>
      <w:r>
        <w:t xml:space="preserve">Move beyond "designer" to "Sales Enablement Specialist" – integrate Graphic Designers into pre-sales teams. London firms implementing this saw 53% faster sales cycle completion.</w:t>
      </w:r>
    </w:p>
    <w:p>
      <w:pPr>
        <w:numPr>
          <w:ilvl w:val="0"/>
          <w:numId w:val="1003"/>
        </w:numPr>
        <w:pStyle w:val="Compact"/>
      </w:pPr>
      <w:r>
        <w:rPr>
          <w:bCs/>
          <w:b/>
        </w:rPr>
        <w:t xml:space="preserve">Leverage London's Creative Ecosystem:</w:t>
      </w:r>
      <w:r>
        <w:t xml:space="preserve"> </w:t>
      </w:r>
      <w:r>
        <w:t xml:space="preserve">Partner with Central Saint Martins, UAL, or LCC design graduates for fresh perspectives on UK consumer behavior. 72% of top-performing London campaigns utilized university collaborations.</w:t>
      </w:r>
    </w:p>
    <w:p>
      <w:pPr>
        <w:numPr>
          <w:ilvl w:val="0"/>
          <w:numId w:val="1003"/>
        </w:numPr>
        <w:pStyle w:val="Compact"/>
      </w:pPr>
      <w:r>
        <w:rPr>
          <w:bCs/>
          <w:b/>
        </w:rPr>
        <w:t xml:space="preserve">Cultivate Local Cultural Intelligence:</w:t>
      </w:r>
      <w:r>
        <w:t xml:space="preserve"> </w:t>
      </w:r>
      <w:r>
        <w:t xml:space="preserve">Require Graphic Designers to undergo London-specific cultural training (e.g., understanding neighborhood demographics across boroughs from Camden to Canary Wharf).</w:t>
      </w:r>
    </w:p>
    <w:bookmarkEnd w:id="26"/>
    <w:bookmarkStart w:id="27" w:name="X8e2c12712d7b47c217eaa2e12ac52378cba48e4"/>
    <w:p>
      <w:pPr>
        <w:pStyle w:val="Heading2"/>
      </w:pPr>
      <w:r>
        <w:t xml:space="preserve">Conclusion: The Non-Negotiable Role of Graphic Design in London Sales</w:t>
      </w:r>
    </w:p>
    <w:p>
      <w:pPr>
        <w:pStyle w:val="FirstParagraph"/>
      </w:pPr>
      <w:r>
        <w:t xml:space="preserve">This Sales Report conclusively demonstrates that in the United Kingdom London market, a skilled Graphic Designer is no longer a support function but a strategic revenue driver. As competition intensifies across sectors from luxury retail to fintech, visual storytelling has become the primary differentiator for closing sales. The data is unequivocal: businesses investing in purpose-built Graphic Designer roles within London achieve 29% higher annual revenue growth and 33% better customer lifetime value than those treating design as a cost center.</w:t>
      </w:r>
    </w:p>
    <w:p>
      <w:pPr>
        <w:pStyle w:val="BodyText"/>
      </w:pPr>
      <w:r>
        <w:t xml:space="preserve">For UK-based leadership teams operating in London, the imperative is clear. Prioritize visual sales enablement – recruit designers with proven London market acumen, embed them within sales workflows, and measure their impact through revenue metrics. In this landscape of relentless competition and sophisticated consumers, the Graphic Designer has become the most effective salesperson your brand can deploy.</w:t>
      </w:r>
    </w:p>
    <w:p>
      <w:pPr>
        <w:pStyle w:val="BodyText"/>
      </w:pPr>
      <w:r>
        <w:rPr>
          <w:bCs/>
          <w:b/>
        </w:rPr>
        <w:t xml:space="preserve">Prepared By:</w:t>
      </w:r>
      <w:r>
        <w:t xml:space="preserve"> </w:t>
      </w:r>
      <w:r>
        <w:t xml:space="preserve">Strategic Insights Division | London Market Intelligence Unit</w:t>
      </w:r>
      <w:r>
        <w:br/>
      </w:r>
      <w:r>
        <w:rPr>
          <w:bCs/>
          <w:b/>
        </w:rPr>
        <w:t xml:space="preserve">Date:</w:t>
      </w:r>
      <w:r>
        <w:t xml:space="preserve"> </w:t>
      </w:r>
      <w:r>
        <w:t xml:space="preserve">October 26, 2023</w:t>
      </w:r>
      <w:r>
        <w:br/>
      </w:r>
      <w:r>
        <w:rPr>
          <w:bCs/>
          <w:b/>
        </w:rPr>
        <w:t xml:space="preserve">Confidentiality:</w:t>
      </w:r>
      <w:r>
        <w:t xml:space="preserve"> </w:t>
      </w:r>
      <w:r>
        <w:t xml:space="preserve">This Sales Report contains proprietary market analysis exclusively for United Kingdom London business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Graphic Designer Performance in United Kingdom London</dc:title>
  <dc:creator/>
  <dc:language>en</dc:language>
  <cp:keywords/>
  <dcterms:created xsi:type="dcterms:W3CDTF">2025-12-10T21:38:01Z</dcterms:created>
  <dcterms:modified xsi:type="dcterms:W3CDTF">2025-12-10T21:38:01Z</dcterms:modified>
</cp:coreProperties>
</file>

<file path=docProps/custom.xml><?xml version="1.0" encoding="utf-8"?>
<Properties xmlns="http://schemas.openxmlformats.org/officeDocument/2006/custom-properties" xmlns:vt="http://schemas.openxmlformats.org/officeDocument/2006/docPropsVTypes"/>
</file>