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Analysis</w:t>
      </w:r>
      <w:r>
        <w:t xml:space="preserve"> </w:t>
      </w:r>
      <w:r>
        <w:t xml:space="preserve">-</w:t>
      </w:r>
      <w:r>
        <w:t xml:space="preserve"> </w:t>
      </w:r>
      <w:r>
        <w:t xml:space="preserve">United</w:t>
      </w:r>
      <w:r>
        <w:t xml:space="preserve"> </w:t>
      </w:r>
      <w:r>
        <w:t xml:space="preserve">Kingdom</w:t>
      </w:r>
      <w:r>
        <w:t xml:space="preserve"> </w:t>
      </w:r>
      <w:r>
        <w:t xml:space="preserve">Manchester</w:t>
      </w:r>
    </w:p>
    <w:bookmarkStart w:id="31" w:name="Xe6764852aa318eaf570b7022f06de5b9339bc6e"/>
    <w:p>
      <w:pPr>
        <w:pStyle w:val="Heading1"/>
      </w:pPr>
      <w:r>
        <w:t xml:space="preserve">Sales Report: Graphic Designer Performance Analysis</w:t>
      </w:r>
    </w:p>
    <w:p>
      <w:pPr>
        <w:pStyle w:val="FirstParagraph"/>
      </w:pPr>
      <w:r>
        <w:t xml:space="preserve">Prepared for Manchester Creative Industries Sector | United Kingdom | Q3 2023</w:t>
      </w:r>
    </w:p>
    <w:bookmarkStart w:id="20" w:name="executive-summary"/>
    <w:p>
      <w:pPr>
        <w:pStyle w:val="Heading2"/>
      </w:pPr>
      <w:r>
        <w:t xml:space="preserve">Executive Summary</w:t>
      </w:r>
    </w:p>
    <w:p>
      <w:pPr>
        <w:pStyle w:val="FirstParagraph"/>
      </w:pPr>
      <w:r>
        <w:t xml:space="preserve">This comprehensive Sales Report details the critical contribution of our Graphic Designer role within the Manchester creative ecosystem. As Manchester cements its position as a leading creative hub in the United Kingdom, this report demonstrates how strategic visual communication has directly driven sales growth, client acquisition, and brand equity across key sectors including retail, hospitality, and digital media. The Graphic Designer role has evolved from a support function to a core revenue driver within our Manchester operations.</w:t>
      </w:r>
    </w:p>
    <w:bookmarkEnd w:id="20"/>
    <w:bookmarkStart w:id="21" w:name="X971d7f7d5278d2bd4c4ed8989d554e305f65d8f"/>
    <w:p>
      <w:pPr>
        <w:pStyle w:val="Heading2"/>
      </w:pPr>
      <w:r>
        <w:t xml:space="preserve">Market Context: Manchester's Creative Economy</w:t>
      </w:r>
    </w:p>
    <w:p>
      <w:pPr>
        <w:pStyle w:val="FirstParagraph"/>
      </w:pPr>
      <w:r>
        <w:t xml:space="preserve">Manchester continues to outperform national averages in creative sector growth, with the city accounting for 15% of the UK's design jobs according to recent Arts Council England data. As a pivotal commercial center in the United Kingdom, Manchester attracts international brands seeking cost-effective yet high-impact creative solutions. Our Graphic Designer positioned within this dynamic marketplace has leveraged local market intelligence to create targeted visual strategies that resonate with both global clients and regional audiences.</w:t>
      </w:r>
    </w:p>
    <w:p>
      <w:pPr>
        <w:pStyle w:val="BodyText"/>
      </w:pPr>
      <w:r>
        <w:t xml:space="preserve">Key market indicators show a 22% YoY increase in design service demand across Greater Manchester, particularly in sectors requiring omnichannel brand experiences. This growth trajectory directly correlates with our department's performance metrics, demonstrating the strategic value of specialized visual communication talent in the United Kingdom Manchester landscape.</w:t>
      </w:r>
    </w:p>
    <w:bookmarkEnd w:id="21"/>
    <w:bookmarkStart w:id="25" w:name="X36b288a543cd54d88fd503fea7b2cfad07c7aad"/>
    <w:p>
      <w:pPr>
        <w:pStyle w:val="Heading2"/>
      </w:pPr>
      <w:r>
        <w:t xml:space="preserve">Sales Performance Analysis by Graphic Designer</w:t>
      </w:r>
    </w:p>
    <w:p>
      <w:pPr>
        <w:pStyle w:val="FirstParagraph"/>
      </w:pPr>
      <w:r>
        <w:t xml:space="preserve">The Graphic Designer role has generated exceptional revenue through three primary channels:</w:t>
      </w:r>
    </w:p>
    <w:bookmarkStart w:id="22" w:name="X954b210f16078117d2dac77a8520e2d024a8516"/>
    <w:p>
      <w:pPr>
        <w:pStyle w:val="Heading3"/>
      </w:pPr>
      <w:r>
        <w:t xml:space="preserve">1. Client Acquisition &amp; Retention (47% of Revenue)</w:t>
      </w:r>
    </w:p>
    <w:p>
      <w:pPr>
        <w:numPr>
          <w:ilvl w:val="0"/>
          <w:numId w:val="1001"/>
        </w:numPr>
        <w:pStyle w:val="Compact"/>
      </w:pPr>
      <w:r>
        <w:t xml:space="preserve">Developed portfolio materials that converted 68% of qualified leads into retained clients</w:t>
      </w:r>
    </w:p>
    <w:p>
      <w:pPr>
        <w:numPr>
          <w:ilvl w:val="0"/>
          <w:numId w:val="1001"/>
        </w:numPr>
        <w:pStyle w:val="Compact"/>
      </w:pPr>
      <w:r>
        <w:t xml:space="preserve">Created localized campaign assets for Manchester-based brands (e.g., All Bar One, The Printworks), increasing average contract value by 34%</w:t>
      </w:r>
    </w:p>
    <w:p>
      <w:pPr>
        <w:numPr>
          <w:ilvl w:val="0"/>
          <w:numId w:val="1001"/>
        </w:numPr>
        <w:pStyle w:val="Compact"/>
      </w:pPr>
      <w:r>
        <w:t xml:space="preserve">Maintained 92% client retention rate through quarterly brand audits and visual strategy refreshes</w:t>
      </w:r>
    </w:p>
    <w:bookmarkEnd w:id="22"/>
    <w:bookmarkStart w:id="23" w:name="campaign-execution-38-of-revenue"/>
    <w:p>
      <w:pPr>
        <w:pStyle w:val="Heading3"/>
      </w:pPr>
      <w:r>
        <w:t xml:space="preserve">2. Campaign Execution (38% of Revenue)</w:t>
      </w:r>
    </w:p>
    <w:p>
      <w:pPr>
        <w:numPr>
          <w:ilvl w:val="0"/>
          <w:numId w:val="1002"/>
        </w:numPr>
        <w:pStyle w:val="Compact"/>
      </w:pPr>
      <w:r>
        <w:t xml:space="preserve">Designed omnichannel campaigns for Manchester City Council's "Visit Manchester" initiative, driving £456k in direct sales</w:t>
      </w:r>
    </w:p>
    <w:p>
      <w:pPr>
        <w:numPr>
          <w:ilvl w:val="0"/>
          <w:numId w:val="1002"/>
        </w:numPr>
        <w:pStyle w:val="Compact"/>
      </w:pPr>
      <w:r>
        <w:t xml:space="preserve">Optimized social media visuals for local e-commerce brands, resulting in 28% average increase in click-through rates</w:t>
      </w:r>
    </w:p>
    <w:p>
      <w:pPr>
        <w:numPr>
          <w:ilvl w:val="0"/>
          <w:numId w:val="1002"/>
        </w:numPr>
        <w:pStyle w:val="Compact"/>
      </w:pPr>
      <w:r>
        <w:t xml:space="preserve">Produced high-impact event branding (including Northern Film Festival and Manchester Design Festival) generating £120k+ in sponsorship revenue</w:t>
      </w:r>
    </w:p>
    <w:bookmarkEnd w:id="23"/>
    <w:bookmarkStart w:id="24" w:name="cross-sell-opportunities-15-of-revenue"/>
    <w:p>
      <w:pPr>
        <w:pStyle w:val="Heading3"/>
      </w:pPr>
      <w:r>
        <w:t xml:space="preserve">3. Cross-Sell Opportunities (15% of Revenue)</w:t>
      </w:r>
    </w:p>
    <w:p>
      <w:pPr>
        <w:numPr>
          <w:ilvl w:val="0"/>
          <w:numId w:val="1003"/>
        </w:numPr>
        <w:pStyle w:val="Compact"/>
      </w:pPr>
      <w:r>
        <w:t xml:space="preserve">Identified upsell opportunities through visual analysis (e.g., suggesting digital assets for print clients, generating £87k in additional services)</w:t>
      </w:r>
    </w:p>
    <w:p>
      <w:pPr>
        <w:numPr>
          <w:ilvl w:val="0"/>
          <w:numId w:val="1003"/>
        </w:numPr>
        <w:pStyle w:val="Compact"/>
      </w:pPr>
      <w:r>
        <w:t xml:space="preserve">Developed modular brand kits allowing seamless transitions between client projects, increasing service uptake by 22%</w:t>
      </w:r>
    </w:p>
    <w:bookmarkEnd w:id="24"/>
    <w:bookmarkEnd w:id="25"/>
    <w:bookmarkStart w:id="26" w:name="key-performance-metrics-q3-2023"/>
    <w:p>
      <w:pPr>
        <w:pStyle w:val="Heading2"/>
      </w:pPr>
      <w:r>
        <w:t xml:space="preserve">Key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Current Quarter</w:t>
            </w:r>
          </w:p>
        </w:tc>
        <w:tc>
          <w:tcPr/>
          <w:p>
            <w:pPr>
              <w:pStyle w:val="Compact"/>
              <w:jc w:val="left"/>
            </w:pPr>
            <w:r>
              <w:t xml:space="preserve">Previous Quarter</w:t>
            </w:r>
          </w:p>
        </w:tc>
        <w:tc>
          <w:tcPr/>
          <w:p>
            <w:pPr>
              <w:pStyle w:val="Compact"/>
              <w:jc w:val="left"/>
            </w:pPr>
            <w:r>
              <w:t xml:space="preserve">YoY Change</w:t>
            </w:r>
          </w:p>
        </w:tc>
      </w:tr>
      <w:tr>
        <w:tc>
          <w:tcPr/>
          <w:p>
            <w:pPr>
              <w:pStyle w:val="Compact"/>
              <w:jc w:val="left"/>
            </w:pPr>
            <w:r>
              <w:t xml:space="preserve">Total Revenue Generated</w:t>
            </w:r>
          </w:p>
        </w:tc>
        <w:tc>
          <w:tcPr/>
          <w:p>
            <w:pPr>
              <w:pStyle w:val="Compact"/>
              <w:jc w:val="left"/>
            </w:pPr>
            <w:r>
              <w:t xml:space="preserve">£142,500</w:t>
            </w:r>
          </w:p>
        </w:tc>
        <w:tc>
          <w:tcPr/>
          <w:p>
            <w:pPr>
              <w:pStyle w:val="Compact"/>
              <w:jc w:val="left"/>
            </w:pPr>
            <w:r>
              <w:t xml:space="preserve">£121,700</w:t>
            </w:r>
          </w:p>
        </w:tc>
        <w:tc>
          <w:tcPr/>
          <w:p>
            <w:pPr>
              <w:pStyle w:val="Compact"/>
              <w:jc w:val="left"/>
            </w:pPr>
            <w:r>
              <w:t xml:space="preserve">+17.1%</w:t>
            </w:r>
          </w:p>
        </w:tc>
      </w:tr>
      <w:tr>
        <w:tc>
          <w:tcPr/>
          <w:p>
            <w:pPr>
              <w:pStyle w:val="Compact"/>
              <w:jc w:val="left"/>
            </w:pPr>
            <w:r>
              <w:t xml:space="preserve">New Clients Acquired</w:t>
            </w:r>
          </w:p>
        </w:tc>
        <w:tc>
          <w:tcPr/>
          <w:p>
            <w:pPr>
              <w:pStyle w:val="Compact"/>
              <w:jc w:val="left"/>
            </w:pPr>
            <w:r>
              <w:t xml:space="preserve">19</w:t>
            </w:r>
          </w:p>
        </w:tc>
        <w:tc>
          <w:tcPr/>
          <w:p>
            <w:pPr>
              <w:pStyle w:val="Compact"/>
              <w:jc w:val="left"/>
            </w:pPr>
            <w:r>
              <w:t xml:space="preserve">14</w:t>
            </w:r>
          </w:p>
        </w:tc>
        <w:tc>
          <w:tcPr/>
          <w:p>
            <w:pPr>
              <w:pStyle w:val="Compact"/>
              <w:jc w:val="left"/>
            </w:pPr>
            <w:r>
              <w:t xml:space="preserve">+35.7%</w:t>
            </w:r>
          </w:p>
        </w:tc>
      </w:tr>
      <w:tr>
        <w:tc>
          <w:tcPr/>
          <w:p>
            <w:pPr>
              <w:pStyle w:val="Compact"/>
              <w:jc w:val="left"/>
            </w:pPr>
            <w:r>
              <w:t xml:space="preserve">Client Retention Rate</w:t>
            </w:r>
          </w:p>
        </w:tc>
        <w:tc>
          <w:tcPr/>
          <w:p>
            <w:pPr>
              <w:pStyle w:val="Compact"/>
              <w:jc w:val="left"/>
            </w:pPr>
            <w:r>
              <w:t xml:space="preserve">92%</w:t>
            </w:r>
          </w:p>
        </w:tc>
        <w:tc>
          <w:tcPr/>
          <w:p>
            <w:pPr>
              <w:pStyle w:val="Compact"/>
              <w:jc w:val="left"/>
            </w:pPr>
            <w:r>
              <w:t xml:space="preserve">86%</w:t>
            </w:r>
          </w:p>
        </w:tc>
        <w:tc>
          <w:tcPr/>
          <w:p>
            <w:pPr>
              <w:pStyle w:val="Compact"/>
              <w:jc w:val="left"/>
            </w:pPr>
            <w:r>
              <w:t xml:space="preserve">+6.0%</w:t>
            </w:r>
          </w:p>
        </w:tc>
      </w:tr>
      <w:tr>
        <w:tc>
          <w:tcPr/>
          <w:p>
            <w:pPr>
              <w:pStyle w:val="Compact"/>
              <w:jc w:val="left"/>
            </w:pPr>
            <w:r>
              <w:t xml:space="preserve">Project Delivery Rate</w:t>
            </w:r>
          </w:p>
        </w:tc>
        <w:tc>
          <w:tcPr/>
          <w:p>
            <w:pPr>
              <w:pStyle w:val="Compact"/>
              <w:jc w:val="left"/>
            </w:pPr>
            <w:r>
              <w:t xml:space="preserve">97%</w:t>
            </w:r>
          </w:p>
        </w:tc>
        <w:tc>
          <w:tcPr/>
          <w:p>
            <w:pPr>
              <w:pStyle w:val="Compact"/>
              <w:jc w:val="left"/>
            </w:pPr>
            <w:r>
              <w:t xml:space="preserve">91%</w:t>
            </w:r>
          </w:p>
        </w:tc>
        <w:tc>
          <w:tcPr/>
          <w:p>
            <w:pPr>
              <w:pStyle w:val="Compact"/>
              <w:jc w:val="left"/>
            </w:pPr>
            <w:r>
              <w:t xml:space="preserve">+6.0%</w:t>
            </w:r>
          </w:p>
        </w:tc>
      </w:tr>
    </w:tbl>
    <w:bookmarkEnd w:id="26"/>
    <w:bookmarkStart w:id="27" w:name="manchester-specific-success-stories"/>
    <w:p>
      <w:pPr>
        <w:pStyle w:val="Heading2"/>
      </w:pPr>
      <w:r>
        <w:t xml:space="preserve">Manchester-Specific Success Stories</w:t>
      </w:r>
    </w:p>
    <w:p>
      <w:pPr>
        <w:pStyle w:val="FirstParagraph"/>
      </w:pPr>
      <w:r>
        <w:rPr>
          <w:bCs/>
          <w:b/>
        </w:rPr>
        <w:t xml:space="preserve">Case Study 1: Canal Street Retail Revitalization</w:t>
      </w:r>
    </w:p>
    <w:p>
      <w:pPr>
        <w:pStyle w:val="BodyText"/>
      </w:pPr>
      <w:r>
        <w:t xml:space="preserve">Our Graphic Designer developed a hyper-localized visual identity for Manchester's Canal Street retail corridor, creating seasonal campaigns that directly addressed Manchester consumer preferences. The initiative increased foot traffic by 31% and generated £289k in sales for participating businesses within the United Kingdom Manchester market.</w:t>
      </w:r>
    </w:p>
    <w:p>
      <w:pPr>
        <w:pStyle w:val="BodyText"/>
      </w:pPr>
      <w:r>
        <w:rPr>
          <w:bCs/>
          <w:b/>
        </w:rPr>
        <w:t xml:space="preserve">Case Study 2: Northern Powerhouse Digital Campaign</w:t>
      </w:r>
    </w:p>
    <w:p>
      <w:pPr>
        <w:pStyle w:val="BodyText"/>
      </w:pPr>
      <w:r>
        <w:t xml:space="preserve">Designed a suite of assets targeting North West UK business leaders, leveraging Manchester's growing reputation as a tech hub. This campaign secured three major corporate clients with combined contracts exceeding £350k – demonstrating how strategic graphic design directly fuels sales in the United Kingdom's key regional markets.</w:t>
      </w:r>
    </w:p>
    <w:bookmarkEnd w:id="27"/>
    <w:bookmarkStart w:id="28" w:name="X7dca30163f261fca20e875e4c6ac5dcfd94f368"/>
    <w:p>
      <w:pPr>
        <w:pStyle w:val="Heading2"/>
      </w:pPr>
      <w:r>
        <w:t xml:space="preserve">Challenges &amp; Strategic Responses in Manchester Market</w:t>
      </w:r>
    </w:p>
    <w:p>
      <w:pPr>
        <w:pStyle w:val="FirstParagraph"/>
      </w:pPr>
      <w:r>
        <w:t xml:space="preserve">Manchester's competitive creative landscape presented unique challenges including:</w:t>
      </w:r>
    </w:p>
    <w:p>
      <w:pPr>
        <w:numPr>
          <w:ilvl w:val="0"/>
          <w:numId w:val="1004"/>
        </w:numPr>
        <w:pStyle w:val="Compact"/>
      </w:pPr>
      <w:r>
        <w:rPr>
          <w:bCs/>
          <w:b/>
        </w:rPr>
        <w:t xml:space="preserve">Local Competition Pressure:</w:t>
      </w:r>
      <w:r>
        <w:t xml:space="preserve"> </w:t>
      </w:r>
      <w:r>
        <w:t xml:space="preserve">High concentration of design agencies within Manchester necessitated differentiation. Our Graphic Designer responded by specializing in Manchester-centric storytelling, creating assets that authentically reflected local culture.</w:t>
      </w:r>
    </w:p>
    <w:p>
      <w:pPr>
        <w:numPr>
          <w:ilvl w:val="0"/>
          <w:numId w:val="1004"/>
        </w:numPr>
        <w:pStyle w:val="Compact"/>
      </w:pPr>
      <w:r>
        <w:rPr>
          <w:bCs/>
          <w:b/>
        </w:rPr>
        <w:t xml:space="preserve">Economic Sensitivity:</w:t>
      </w:r>
      <w:r>
        <w:t xml:space="preserve"> </w:t>
      </w:r>
      <w:r>
        <w:t xml:space="preserve">Post-pandemic budget constraints required demonstrating ROI through precise visual communication. The designer implemented a "Value-Based Visuals" framework showing direct correlation between design elements and sales metrics.</w:t>
      </w:r>
    </w:p>
    <w:p>
      <w:pPr>
        <w:numPr>
          <w:ilvl w:val="0"/>
          <w:numId w:val="1004"/>
        </w:numPr>
        <w:pStyle w:val="Compact"/>
      </w:pPr>
      <w:r>
        <w:rPr>
          <w:bCs/>
          <w:b/>
        </w:rPr>
        <w:t xml:space="preserve">Talent Acquisition:</w:t>
      </w:r>
      <w:r>
        <w:t xml:space="preserve"> </w:t>
      </w:r>
      <w:r>
        <w:t xml:space="preserve">Manchester's talent market demands competitive positioning. We now prioritize candidates with local market knowledge, resulting in 40% higher client satisfaction scores for our Manchester-based Graphic Designer team.</w:t>
      </w:r>
    </w:p>
    <w:bookmarkEnd w:id="28"/>
    <w:bookmarkStart w:id="29" w:name="Xe68cb78e0696405c4bc66a7309147621572fa70"/>
    <w:p>
      <w:pPr>
        <w:pStyle w:val="Heading2"/>
      </w:pPr>
      <w:r>
        <w:t xml:space="preserve">Future Growth Strategy for United Kingdom Manchester</w:t>
      </w:r>
    </w:p>
    <w:p>
      <w:pPr>
        <w:pStyle w:val="FirstParagraph"/>
      </w:pPr>
      <w:r>
        <w:t xml:space="preserve">Based on Q3 performance, we recommend three strategic initiatives to leverage the Graphic Designer role in Manchester's evolving market:</w:t>
      </w:r>
    </w:p>
    <w:p>
      <w:pPr>
        <w:numPr>
          <w:ilvl w:val="0"/>
          <w:numId w:val="1005"/>
        </w:numPr>
        <w:pStyle w:val="Compact"/>
      </w:pPr>
      <w:r>
        <w:rPr>
          <w:bCs/>
          <w:b/>
        </w:rPr>
        <w:t xml:space="preserve">Manchester Cultural Identity Framework:</w:t>
      </w:r>
      <w:r>
        <w:t xml:space="preserve"> </w:t>
      </w:r>
      <w:r>
        <w:t xml:space="preserve">Develop a proprietary design system capturing Manchester's unique creative DNA for all local brand projects, creating a scalable revenue model for the United Kingdom market.</w:t>
      </w:r>
    </w:p>
    <w:p>
      <w:pPr>
        <w:numPr>
          <w:ilvl w:val="0"/>
          <w:numId w:val="1005"/>
        </w:numPr>
        <w:pStyle w:val="Compact"/>
      </w:pPr>
      <w:r>
        <w:rPr>
          <w:bCs/>
          <w:b/>
        </w:rPr>
        <w:t xml:space="preserve">Digital-First Portfolio Platform:</w:t>
      </w:r>
      <w:r>
        <w:t xml:space="preserve"> </w:t>
      </w:r>
      <w:r>
        <w:t xml:space="preserve">Launch an interactive portfolio showcasing Manchester case studies, targeting international clients seeking UK creative talent. Projected to generate 25+ new leads monthly across Europe.</w:t>
      </w:r>
    </w:p>
    <w:p>
      <w:pPr>
        <w:numPr>
          <w:ilvl w:val="0"/>
          <w:numId w:val="1005"/>
        </w:numPr>
        <w:pStyle w:val="Compact"/>
      </w:pPr>
      <w:r>
        <w:rPr>
          <w:bCs/>
          <w:b/>
        </w:rPr>
        <w:t xml:space="preserve">Sector-Specific Design Modules:</w:t>
      </w:r>
      <w:r>
        <w:t xml:space="preserve"> </w:t>
      </w:r>
      <w:r>
        <w:t xml:space="preserve">Create specialized visual packages for Manchester's key industries (e.g., SportTech, Fashion Retail) to capture 15% market share in these high-growth segments within the United Kingdom Manchester ecosystem.</w:t>
      </w:r>
    </w:p>
    <w:bookmarkEnd w:id="29"/>
    <w:bookmarkStart w:id="30" w:name="conclusion"/>
    <w:p>
      <w:pPr>
        <w:pStyle w:val="Heading2"/>
      </w:pPr>
      <w:r>
        <w:t xml:space="preserve">Conclusion</w:t>
      </w:r>
    </w:p>
    <w:p>
      <w:pPr>
        <w:pStyle w:val="FirstParagraph"/>
      </w:pPr>
      <w:r>
        <w:t xml:space="preserve">This Sales Report unequivocally demonstrates that the Graphic Designer role has become a cornerstone of revenue generation within our Manchester operations. In the United Kingdom's competitive creative marketplace, strategic visual communication is no longer a support function – it's a primary sales driver. The Manchester-based Graphic Designer has consistently delivered 17%+ quarterly growth through localized solutions that resonate with regional audiences while meeting international brand standards.</w:t>
      </w:r>
    </w:p>
    <w:p>
      <w:pPr>
        <w:pStyle w:val="BodyText"/>
      </w:pPr>
      <w:r>
        <w:t xml:space="preserve">As Manchester solidifies its position as the UK's second creative capital after London, the strategic deployment of specialized graphic design talent represents both a market opportunity and competitive necessity. We project this role will generate £580k+ in direct sales revenue for Q4 2023, further establishing our firm as Manchester's premier creative partner. The data clearly shows that when Graphic Designer expertise is aligned with Manchester's unique market dynamics, exceptional sales outcomes are inevitable.</w:t>
      </w:r>
    </w:p>
    <w:p>
      <w:pPr>
        <w:pStyle w:val="BodyText"/>
      </w:pPr>
      <w:r>
        <w:t xml:space="preserve">Recommendation: Expand the Graphic Designer team by two positions specifically focused on Manchester market development to capture anticipated 2024 growth in the United Kingdom creative economy.</w:t>
      </w:r>
    </w:p>
    <w:p>
      <w:pPr>
        <w:pStyle w:val="BodyText"/>
      </w:pPr>
      <w:r>
        <w:rPr>
          <w:bCs/>
          <w:b/>
        </w:rPr>
        <w:t xml:space="preserve">Prepared by:</w:t>
      </w:r>
      <w:r>
        <w:t xml:space="preserve"> </w:t>
      </w:r>
      <w:r>
        <w:t xml:space="preserve">Creative Sales Analytics Division</w:t>
      </w:r>
      <w:r>
        <w:br/>
      </w:r>
      <w:r>
        <w:rPr>
          <w:bCs/>
          <w:b/>
        </w:rPr>
        <w:t xml:space="preserve">Date:</w:t>
      </w:r>
      <w:r>
        <w:t xml:space="preserve"> </w:t>
      </w:r>
      <w:r>
        <w:t xml:space="preserve">October 26, 2023</w:t>
      </w:r>
      <w:r>
        <w:br/>
      </w:r>
    </w:p>
    <w:p>
      <w:pPr>
        <w:pStyle w:val="BodyText"/>
      </w:pPr>
      <w:r>
        <w:t xml:space="preserve">For Internal Use Only - Manchester Operations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Graphic Designer Performance Analysis - United Kingdom Manchester</dc:title>
  <dc:creator/>
  <dc:language>en</dc:language>
  <cp:keywords/>
  <dcterms:created xsi:type="dcterms:W3CDTF">2026-07-24T01:12:23Z</dcterms:created>
  <dcterms:modified xsi:type="dcterms:W3CDTF">2026-07-24T01:12:23Z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