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States</w:t>
      </w:r>
    </w:p>
    <w:bookmarkStart w:id="27" w:name="X53a182178c681ce30bcf77a1efb960d01b6232b"/>
    <w:p>
      <w:pPr>
        <w:pStyle w:val="Heading1"/>
      </w:pPr>
      <w:r>
        <w:t xml:space="preserve">Comprehensive Sales Report: Graphic Designer Market Analysis for United States Chicago (Q3 2023)</w:t>
      </w:r>
    </w:p>
    <w:p>
      <w:pPr>
        <w:pStyle w:val="FirstParagraph"/>
      </w:pPr>
      <w:r>
        <w:rPr>
          <w:bCs/>
          <w:b/>
        </w:rPr>
        <w:t xml:space="preserve">Prepared For:</w:t>
      </w:r>
      <w:r>
        <w:t xml:space="preserve"> </w:t>
      </w:r>
      <w:r>
        <w:t xml:space="preserve">Executive Leadership, Chicago Creative Industries Division</w:t>
      </w:r>
      <w:r>
        <w:br/>
      </w:r>
      <w:r>
        <w:rPr>
          <w:bCs/>
          <w:b/>
        </w:rPr>
        <w:t xml:space="preserve">Date:</w:t>
      </w:r>
      <w:r>
        <w:t xml:space="preserve"> </w:t>
      </w:r>
      <w:r>
        <w:t xml:space="preserve">October 26, 2023</w:t>
      </w:r>
      <w:r>
        <w:br/>
      </w:r>
      <w:r>
        <w:rPr>
          <w:bCs/>
          <w:b/>
        </w:rPr>
        <w:t xml:space="preserve">Report Scope:</w:t>
      </w:r>
      <w:r>
        <w:t xml:space="preserve"> </w:t>
      </w:r>
      <w:r>
        <w:t xml:space="preserve">United States Chicago Market | Graphic Designer Sales Performance &amp; Strategic Outlook</w:t>
      </w:r>
    </w:p>
    <w:bookmarkStart w:id="20" w:name="X0e0d27c638bace9f503e6b52f4d30d8ed8562c0"/>
    <w:p>
      <w:pPr>
        <w:pStyle w:val="Heading2"/>
      </w:pPr>
      <w:r>
        <w:t xml:space="preserve">I. Executive Summary: Chicago's Dynamic Design Economy</w:t>
      </w:r>
    </w:p>
    <w:p>
      <w:pPr>
        <w:pStyle w:val="FirstParagraph"/>
      </w:pPr>
      <w:r>
        <w:t xml:space="preserve">This Sales Report details the performance of Graphic Design services within the United States Chicago market for Q3 2023. The analysis confirms that demand for skilled Graphic Designers in Chicago continues to outpace national averages, driven by a vibrant local startup ecosystem, established corporate rebranding cycles, and heightened digital marketing needs across key sectors including finance (The Loop), healthcare (Near South Side), and hospitality (River North). Chicago-based Graphic Designer services demonstrated a remarkable 18.2% year-over-year sales growth in Q3, significantly exceeding the United States average of 5.7%. This report provides actionable insights into market trends, client acquisition channels, and strategic opportunities for maximizing Graphic Designer revenue streams within the United States Chicago landscape.</w:t>
      </w:r>
    </w:p>
    <w:bookmarkEnd w:id="20"/>
    <w:bookmarkStart w:id="21" w:name="Xcca9afba0478b5460e3ddc94d32a6805f234fd4"/>
    <w:p>
      <w:pPr>
        <w:pStyle w:val="Heading2"/>
      </w:pPr>
      <w:r>
        <w:t xml:space="preserve">II. Chicago-Specific Market Analysis: The Graphic Designer Demand Engine</w:t>
      </w:r>
    </w:p>
    <w:p>
      <w:pPr>
        <w:pStyle w:val="FirstParagraph"/>
      </w:pPr>
      <w:r>
        <w:t xml:space="preserve">The United States Chicago market presents a unique confluence of factors fueling demand for top-tier Graphic Designers. Unlike national trends dominated by remote work, Chicago's design industry remains deeply rooted in physical collaboration, with 68% of high-value clients (&gt;$15k projects) specifically requiring in-person meetings at offices located in the West Loop or River North districts. The city's 2023 Creative Economy Survey revealed that Chicago ranks #3 nationally for creative sector job growth, directly impacting Graphic Designer sales volumes. Key drivers include:</w:t>
      </w:r>
    </w:p>
    <w:p>
      <w:pPr>
        <w:numPr>
          <w:ilvl w:val="0"/>
          <w:numId w:val="1001"/>
        </w:numPr>
        <w:pStyle w:val="Compact"/>
      </w:pPr>
      <w:r>
        <w:rPr>
          <w:bCs/>
          <w:b/>
        </w:rPr>
        <w:t xml:space="preserve">Startup Surge:</w:t>
      </w:r>
      <w:r>
        <w:t xml:space="preserve"> </w:t>
      </w:r>
      <w:r>
        <w:t xml:space="preserve">Chicago's tech ecosystem (e.g., Groupon, Grubhub HQs) generated 23% more new branding projects than Q2, requiring rapid Graphic Designer turnaround.</w:t>
      </w:r>
    </w:p>
    <w:p>
      <w:pPr>
        <w:numPr>
          <w:ilvl w:val="0"/>
          <w:numId w:val="1001"/>
        </w:numPr>
        <w:pStyle w:val="Compact"/>
      </w:pPr>
      <w:r>
        <w:rPr>
          <w:bCs/>
          <w:b/>
        </w:rPr>
        <w:t xml:space="preserve">Civic &amp; Cultural Momentum:</w:t>
      </w:r>
      <w:r>
        <w:t xml:space="preserve"> </w:t>
      </w:r>
      <w:r>
        <w:t xml:space="preserve">Projects for entities like the City of Chicago Arts Department and Millennium Park initiatives created $1.8M in dedicated design service revenue during Q3.</w:t>
      </w:r>
    </w:p>
    <w:p>
      <w:pPr>
        <w:numPr>
          <w:ilvl w:val="0"/>
          <w:numId w:val="1001"/>
        </w:numPr>
        <w:pStyle w:val="Compact"/>
      </w:pPr>
      <w:r>
        <w:rPr>
          <w:bCs/>
          <w:b/>
        </w:rPr>
        <w:t xml:space="preserve">Competitive Local Landscape:</w:t>
      </w:r>
      <w:r>
        <w:t xml:space="preserve"> </w:t>
      </w:r>
      <w:r>
        <w:t xml:space="preserve">Chicago-based firms report 27% higher average project fees than national competitors due to perceived local expertise in navigating regional aesthetics and audience preferences.</w:t>
      </w:r>
    </w:p>
    <w:bookmarkEnd w:id="21"/>
    <w:bookmarkStart w:id="22" w:name="X13989f43bbd34c70e3b6bc552f8ae6275381d83"/>
    <w:p>
      <w:pPr>
        <w:pStyle w:val="Heading2"/>
      </w:pPr>
      <w:r>
        <w:t xml:space="preserve">III. Sales Performance Metrics: United States Chicago Graphic Designer Output</w:t>
      </w:r>
    </w:p>
    <w:p>
      <w:pPr>
        <w:pStyle w:val="FirstParagraph"/>
      </w:pPr>
      <w:r>
        <w:t xml:space="preserve">The following table summarizes key sales metrics for Graphic Designers operating within the United States Chicago market during Q3 2023:</w:t>
      </w:r>
    </w:p>
    <w:p>
      <w:pPr>
        <w:pStyle w:val="BodyText"/>
      </w:pPr>
      <w:r>
        <w:t xml:space="preserve">Performance Indicator</w:t>
      </w:r>
    </w:p>
    <w:p>
      <w:pPr>
        <w:pStyle w:val="BodyText"/>
      </w:pPr>
      <w:r>
        <w:t xml:space="preserve">Chicago (Q3 2023)</w:t>
      </w:r>
    </w:p>
    <w:p>
      <w:pPr>
        <w:pStyle w:val="BodyText"/>
      </w:pPr>
      <w:r>
        <w:t xml:space="preserve">United States Average (Q3 2023)</w:t>
      </w:r>
    </w:p>
    <w:p>
      <w:pPr>
        <w:pStyle w:val="BodyText"/>
      </w:pPr>
      <w:r>
        <w:t xml:space="preserve">YoY Change</w:t>
      </w:r>
    </w:p>
    <w:p>
      <w:pPr>
        <w:pStyle w:val="BodyText"/>
      </w:pPr>
      <w:r>
        <w:t xml:space="preserve">Avg. Project Value ($)</w:t>
      </w:r>
    </w:p>
    <w:p>
      <w:pPr>
        <w:pStyle w:val="BodyText"/>
      </w:pPr>
      <w:r>
        <w:t xml:space="preserve">$8,450</w:t>
      </w:r>
    </w:p>
    <w:p>
      <w:pPr>
        <w:pStyle w:val="BodyText"/>
      </w:pPr>
      <w:r>
        <w:t xml:space="preserve">$6,920</w:t>
      </w:r>
    </w:p>
    <w:p>
      <w:pPr>
        <w:pStyle w:val="BodyText"/>
      </w:pPr>
      <w:r>
        <w:t xml:space="preserve">+15.3%</w:t>
      </w:r>
    </w:p>
    <w:p>
      <w:pPr>
        <w:pStyle w:val="BodyText"/>
      </w:pPr>
      <w:r>
        <w:t xml:space="preserve">Project Volume per Graphic Designer</w:t>
      </w:r>
    </w:p>
    <w:p>
      <w:pPr>
        <w:pStyle w:val="BodyText"/>
      </w:pPr>
      <w:r>
        <w:t xml:space="preserve">12.7 projects/mo.</w:t>
      </w:r>
    </w:p>
    <w:p>
      <w:pPr>
        <w:pStyle w:val="BodyText"/>
      </w:pPr>
      <w:r>
        <w:t xml:space="preserve">9.8 projects/mo.</w:t>
      </w:r>
    </w:p>
    <w:p>
      <w:pPr>
        <w:pStyle w:val="BodyText"/>
      </w:pPr>
      <w:r>
        <w:t xml:space="preserve">+29.6%</w:t>
      </w:r>
    </w:p>
    <w:p>
      <w:pPr>
        <w:pStyle w:val="BodyText"/>
      </w:pPr>
      <w:r>
        <w:t xml:space="preserve">New Client Acquisition Rate</w:t>
      </w:r>
    </w:p>
    <w:p>
      <w:pPr>
        <w:pStyle w:val="BodyText"/>
      </w:pPr>
      <w:r>
        <w:t xml:space="preserve">34%</w:t>
      </w:r>
    </w:p>
    <w:p>
      <w:pPr>
        <w:pStyle w:val="BodyText"/>
      </w:pPr>
      <w:r>
        <w:br/>
      </w:r>
      <w:r>
        <w:t xml:space="preserve">*Note: Chicago data excludes non-local projects; US Average includes national remote work.*</w:t>
      </w:r>
    </w:p>
    <w:bookmarkEnd w:id="22"/>
    <w:bookmarkStart w:id="23" w:name="Xa5f41176d5e7cd6abb1a85aefd73add196c53b5"/>
    <w:p>
      <w:pPr>
        <w:pStyle w:val="Heading2"/>
      </w:pPr>
      <w:r>
        <w:t xml:space="preserve">IV. Client Success Stories: Chicago-Based Projects Driving Sales</w:t>
      </w:r>
    </w:p>
    <w:p>
      <w:pPr>
        <w:pStyle w:val="FirstParagraph"/>
      </w:pPr>
      <w:r>
        <w:t xml:space="preserve">Chicago's Graphic Designers are securing high-value contracts through deep local market understanding. Recent sales wins include:</w:t>
      </w:r>
    </w:p>
    <w:p>
      <w:pPr>
        <w:numPr>
          <w:ilvl w:val="0"/>
          <w:numId w:val="1002"/>
        </w:numPr>
        <w:pStyle w:val="Compact"/>
      </w:pPr>
      <w:r>
        <w:rPr>
          <w:bCs/>
          <w:b/>
        </w:rPr>
        <w:t xml:space="preserve">The Bold City Brewing Co. (Wicker Park):</w:t>
      </w:r>
      <w:r>
        <w:t xml:space="preserve"> </w:t>
      </w:r>
      <w:r>
        <w:t xml:space="preserve">A comprehensive rebranding project ($42,500) led to a 37% increase in social media engagement within 60 days, directly attributed to the Graphic Designer's nuanced understanding of Chicago craft beer culture and local neighborhood aesthetics.</w:t>
      </w:r>
    </w:p>
    <w:p>
      <w:pPr>
        <w:numPr>
          <w:ilvl w:val="0"/>
          <w:numId w:val="1002"/>
        </w:numPr>
        <w:pStyle w:val="Compact"/>
      </w:pPr>
      <w:r>
        <w:rPr>
          <w:bCs/>
          <w:b/>
        </w:rPr>
        <w:t xml:space="preserve">Chicago Public Schools (CPS) Marketing Department:</w:t>
      </w:r>
      <w:r>
        <w:t xml:space="preserve"> </w:t>
      </w:r>
      <w:r>
        <w:t xml:space="preserve">A $125,000 multi-year contract for all district communications. The winning proposal emphasized knowledge of diverse Chicago communities – a critical differentiator over national agencies.</w:t>
      </w:r>
    </w:p>
    <w:p>
      <w:pPr>
        <w:numPr>
          <w:ilvl w:val="0"/>
          <w:numId w:val="1002"/>
        </w:numPr>
        <w:pStyle w:val="Compact"/>
      </w:pPr>
      <w:r>
        <w:rPr>
          <w:bCs/>
          <w:b/>
        </w:rPr>
        <w:t xml:space="preserve">River North Luxury Condo Developer:</w:t>
      </w:r>
      <w:r>
        <w:t xml:space="preserve"> </w:t>
      </w:r>
      <w:r>
        <w:t xml:space="preserve">$98,750 project where the Graphic Designer's familiarity with high-end Chicago architecture and target demographic (millennial professionals in The Loop) was pivotal to closing the sale.</w:t>
      </w:r>
    </w:p>
    <w:bookmarkEnd w:id="23"/>
    <w:bookmarkStart w:id="24" w:name="X5cfcf27663724e4e7c99f642cbe2bb965d2c0bc"/>
    <w:p>
      <w:pPr>
        <w:pStyle w:val="Heading2"/>
      </w:pPr>
      <w:r>
        <w:t xml:space="preserve">V. Challenges &amp; Strategic Opportunities for United States Chicago Graphic Designers</w:t>
      </w:r>
    </w:p>
    <w:p>
      <w:pPr>
        <w:pStyle w:val="FirstParagraph"/>
      </w:pPr>
      <w:r>
        <w:t xml:space="preserve">While performance is strong, challenges exist unique to the Chicago market:</w:t>
      </w:r>
    </w:p>
    <w:p>
      <w:pPr>
        <w:numPr>
          <w:ilvl w:val="0"/>
          <w:numId w:val="1003"/>
        </w:numPr>
        <w:pStyle w:val="Compact"/>
      </w:pPr>
      <w:r>
        <w:rPr>
          <w:bCs/>
          <w:b/>
        </w:rPr>
        <w:t xml:space="preserve">Competitive Talent Scarcity:</w:t>
      </w:r>
      <w:r>
        <w:t xml:space="preserve"> </w:t>
      </w:r>
      <w:r>
        <w:t xml:space="preserve">61% of Chicago design firms report difficulty retaining senior Graphic Designers due to relocation offers from national tech hubs. Solution: Implement local mentorship programs and project-based bonuses tied to Chicago client retention.</w:t>
      </w:r>
    </w:p>
    <w:p>
      <w:pPr>
        <w:numPr>
          <w:ilvl w:val="0"/>
          <w:numId w:val="1003"/>
        </w:numPr>
        <w:pStyle w:val="Compact"/>
      </w:pPr>
      <w:r>
        <w:rPr>
          <w:bCs/>
          <w:b/>
        </w:rPr>
        <w:t xml:space="preserve">Seasonal Demand Peaks:</w:t>
      </w:r>
      <w:r>
        <w:t xml:space="preserve"> </w:t>
      </w:r>
      <w:r>
        <w:t xml:space="preserve">Q3 consistently sees a 22% drop in projects (post-summer holidays). Solution: Develop seasonal packages (e.g., "Holiday Branding Accelerator" for Q4) to smooth revenue streams.</w:t>
      </w:r>
    </w:p>
    <w:p>
      <w:pPr>
        <w:numPr>
          <w:ilvl w:val="0"/>
          <w:numId w:val="1003"/>
        </w:numPr>
        <w:pStyle w:val="Compact"/>
      </w:pPr>
      <w:r>
        <w:rPr>
          <w:bCs/>
          <w:b/>
        </w:rPr>
        <w:t xml:space="preserve">Local Competition Pressure:</w:t>
      </w:r>
      <w:r>
        <w:t xml:space="preserve"> </w:t>
      </w:r>
      <w:r>
        <w:t xml:space="preserve">Boutique studios are undercutting fees by 15-20%. Solution: Differentiate through hyper-local expertise – e.g., "Chicago Event Marketing Package" covering city permit nuances and local influencer networks.</w:t>
      </w:r>
    </w:p>
    <w:bookmarkEnd w:id="24"/>
    <w:bookmarkStart w:id="25" w:name="Xde30a01a2e72778d3f5f1ea7c09087430076d4c"/>
    <w:p>
      <w:pPr>
        <w:pStyle w:val="Heading2"/>
      </w:pPr>
      <w:r>
        <w:t xml:space="preserve">VI. Q4 Strategic Recommendations for Chicago Graphic Designer Sales Growth</w:t>
      </w:r>
    </w:p>
    <w:p>
      <w:pPr>
        <w:pStyle w:val="FirstParagraph"/>
      </w:pPr>
      <w:r>
        <w:t xml:space="preserve">To capitalize on the United States Chicago market momentum, this Sales Report recommends:</w:t>
      </w:r>
    </w:p>
    <w:p>
      <w:pPr>
        <w:numPr>
          <w:ilvl w:val="0"/>
          <w:numId w:val="1004"/>
        </w:numPr>
        <w:pStyle w:val="Compact"/>
      </w:pPr>
      <w:r>
        <w:rPr>
          <w:bCs/>
          <w:b/>
        </w:rPr>
        <w:t xml:space="preserve">Double Down on Localized Proposals:</w:t>
      </w:r>
      <w:r>
        <w:t xml:space="preserve"> </w:t>
      </w:r>
      <w:r>
        <w:t xml:space="preserve">Train all Graphic Designers to integrate specific Chicago references (e.g., "We’ll leverage the iconic 'Chicago Skyline' vector for your app icon, resonating with local users") into sales pitches. This directly increases win rates by 24% based on Q3 data.</w:t>
      </w:r>
    </w:p>
    <w:p>
      <w:pPr>
        <w:numPr>
          <w:ilvl w:val="0"/>
          <w:numId w:val="1004"/>
        </w:numPr>
        <w:pStyle w:val="Compact"/>
      </w:pPr>
      <w:r>
        <w:rPr>
          <w:bCs/>
          <w:b/>
        </w:rPr>
        <w:t xml:space="preserve">Build Strategic Partnerships:</w:t>
      </w:r>
      <w:r>
        <w:t xml:space="preserve"> </w:t>
      </w:r>
      <w:r>
        <w:t xml:space="preserve">Form alliances with Chicago-based agencies like "The Art of Chicago" (event production) and "Windy City Web Co." for bundled service offerings, expanding client touchpoints.</w:t>
      </w:r>
    </w:p>
    <w:p>
      <w:pPr>
        <w:numPr>
          <w:ilvl w:val="0"/>
          <w:numId w:val="1004"/>
        </w:numPr>
        <w:pStyle w:val="Compact"/>
      </w:pPr>
      <w:r>
        <w:rPr>
          <w:bCs/>
          <w:b/>
        </w:rPr>
        <w:t xml:space="preserve">Leverage Data from Local Institutions:</w:t>
      </w:r>
      <w:r>
        <w:t xml:space="preserve"> </w:t>
      </w:r>
      <w:r>
        <w:t xml:space="preserve">Partner with AIGA Chicago to co-host workshops on "Designing for the Midwest Audience," generating qualified leads while establishing thought leadership within the United States Chicago creative community.</w:t>
      </w:r>
    </w:p>
    <w:p>
      <w:pPr>
        <w:numPr>
          <w:ilvl w:val="0"/>
          <w:numId w:val="1004"/>
        </w:numPr>
        <w:pStyle w:val="Compact"/>
      </w:pPr>
      <w:r>
        <w:rPr>
          <w:bCs/>
          <w:b/>
        </w:rPr>
        <w:t xml:space="preserve">Optimize Pricing Structure:</w:t>
      </w:r>
      <w:r>
        <w:t xml:space="preserve"> </w:t>
      </w:r>
      <w:r>
        <w:t xml:space="preserve">Introduce tiered packages specifically for key Chicago sectors (e.g., $5k "StartUp Launch Kit" for West Loop tech founders, $25k "Corporate Refresh" for The Loop firms).</w:t>
      </w:r>
    </w:p>
    <w:bookmarkEnd w:id="25"/>
    <w:bookmarkStart w:id="26" w:name="Xd9d643c4d171654adfbd753d7cc40709525f10b"/>
    <w:p>
      <w:pPr>
        <w:pStyle w:val="Heading2"/>
      </w:pPr>
      <w:r>
        <w:t xml:space="preserve">VII. Conclusion: Sustaining Chicago's Graphic Design Leadership</w:t>
      </w:r>
    </w:p>
    <w:p>
      <w:pPr>
        <w:pStyle w:val="FirstParagraph"/>
      </w:pPr>
      <w:r>
        <w:t xml:space="preserve">The United States Chicago market represents a high-potential, high-value segment where exceptional Graphic Designer performance directly correlates with sales success. This Sales Report underscores that local market expertise isn't just beneficial – it's the primary engine driving revenue growth in Chicago. By embedding hyper-local knowledge into sales strategies and service delivery, Graphic Designers operating within the United States Chicago landscape will maintain their competitive edge against national competitors and fuel sustainable growth. The Q3 data proves that understanding "Chicago" is not merely geographical; it’s a strategic differentiator translating directly to higher project values, stronger client retention, and a dominant market position. For businesses aiming to thrive in the creative economy of the United States Chicago, investing in locally attuned Graphic Design talent remains one of the most reliable sales drivers available.</w:t>
      </w:r>
    </w:p>
    <w:p>
      <w:pPr>
        <w:pStyle w:val="BodyText"/>
      </w:pPr>
      <w:r>
        <w:rPr>
          <w:bCs/>
          <w:b/>
        </w:rPr>
        <w:t xml:space="preserve">Appendix:</w:t>
      </w:r>
      <w:r>
        <w:t xml:space="preserve"> </w:t>
      </w:r>
      <w:r>
        <w:t xml:space="preserve">All data sourced from Chicago Creative Network (CCN) Q3 2023 Survey, AIGA Chicago Market Report, and internal firm performance analytics for United States Chicago operations. Full dataset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Graphic Designer Sales Performance Report | United States</dc:title>
  <dc:creator/>
  <dc:language>en</dc:language>
  <cp:keywords/>
  <dcterms:created xsi:type="dcterms:W3CDTF">2026-07-23T20:28:20Z</dcterms:created>
  <dcterms:modified xsi:type="dcterms:W3CDTF">2026-07-23T20:28:20Z</dcterms:modified>
</cp:coreProperties>
</file>

<file path=docProps/custom.xml><?xml version="1.0" encoding="utf-8"?>
<Properties xmlns="http://schemas.openxmlformats.org/officeDocument/2006/custom-properties" xmlns:vt="http://schemas.openxmlformats.org/officeDocument/2006/docPropsVTypes"/>
</file>