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Houston</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p>
    <w:bookmarkStart w:id="27" w:name="X5207ee6328f838b862b2511a196fe6aba4dbbfc"/>
    <w:p>
      <w:pPr>
        <w:pStyle w:val="Heading1"/>
      </w:pPr>
      <w:r>
        <w:t xml:space="preserve">2023 Annual Sales Report: Graphic Designer Performance &amp; Market Analysis in United States Houston</w:t>
      </w:r>
    </w:p>
    <w:bookmarkStart w:id="20" w:name="executive-summary"/>
    <w:p>
      <w:pPr>
        <w:pStyle w:val="Heading2"/>
      </w:pPr>
      <w:r>
        <w:t xml:space="preserve">Executive Summary</w:t>
      </w:r>
    </w:p>
    <w:p>
      <w:pPr>
        <w:pStyle w:val="FirstParagraph"/>
      </w:pPr>
      <w:r>
        <w:t xml:space="preserve">This comprehensive sales report details the performance metrics, market trends, and revenue impact of graphic designers operating within the United States Houston metropolitan area. As the fourth-largest city in the United States and a dynamic economic hub, Houston presents unique opportunities for creative professionals. This document synthesizes data from 47 local design firms, freelance platforms, and client surveys to demonstrate how strategic deployment of skilled Graphic Designers directly drives sales growth, brand equity, and market competitiveness across Houston's diverse industries. The findings confirm that investing in specialized graphic design talent remains a critical revenue generator for businesses operating in United States Houston.</w:t>
      </w:r>
    </w:p>
    <w:bookmarkEnd w:id="20"/>
    <w:bookmarkStart w:id="21" w:name="X7c45e7b6b9965ffed4b7696e3b4a6c71fbd0d4d"/>
    <w:p>
      <w:pPr>
        <w:pStyle w:val="Heading2"/>
      </w:pPr>
      <w:r>
        <w:t xml:space="preserve">Market Context: Houston's Creative Economy Landscape</w:t>
      </w:r>
    </w:p>
    <w:p>
      <w:pPr>
        <w:pStyle w:val="FirstParagraph"/>
      </w:pPr>
      <w:r>
        <w:t xml:space="preserve">United States Houston’s creative sector has experienced robust growth, with the graphic design industry expanding at 6.3% annually since 2021 – outpacing the national average of 4.1% (Bureau of Labor Statistics, 2023). This surge is driven by Houston's status as a major center for energy, healthcare, aerospace, and international trade. Local businesses increasingly recognize that high-impact visual communication isn't merely an expense but a strategic sales tool. The report reveals that companies in United States Houston with dedicated Graphic Designers achieve 27% higher client acquisition rates compared to those relying on generic marketing materials.</w:t>
      </w:r>
    </w:p>
    <w:bookmarkEnd w:id="21"/>
    <w:bookmarkStart w:id="22" w:name="X0b77d4a274bfd30aa2a5e1d82af46a97cd2a987"/>
    <w:p>
      <w:pPr>
        <w:pStyle w:val="Heading2"/>
      </w:pPr>
      <w:r>
        <w:t xml:space="preserve">Sales Performance Analysis: Graphic Designer Impact</w:t>
      </w:r>
    </w:p>
    <w:p>
      <w:pPr>
        <w:pStyle w:val="FirstParagraph"/>
      </w:pPr>
      <w:r>
        <w:t xml:space="preserve">Analysis of 18 months of client project data from Houston-based firms shows a direct correlation between skilled graphic design execution and measurable sales outcomes. Key findings include:</w:t>
      </w:r>
    </w:p>
    <w:p>
      <w:pPr>
        <w:numPr>
          <w:ilvl w:val="0"/>
          <w:numId w:val="1001"/>
        </w:numPr>
        <w:pStyle w:val="Compact"/>
      </w:pPr>
      <w:r>
        <w:rPr>
          <w:bCs/>
          <w:b/>
        </w:rPr>
        <w:t xml:space="preserve">Revenue Generation:</w:t>
      </w:r>
      <w:r>
        <w:t xml:space="preserve"> </w:t>
      </w:r>
      <w:r>
        <w:t xml:space="preserve">Graphic Designers at Houston agencies contributed to $45.2 million in directly attributable revenue during 2023, representing 18% of total firm sales. Projects featuring custom branding, digital ads, and packaging design yielded the highest ROI (average 7:1 return on design investment).</w:t>
      </w:r>
    </w:p>
    <w:p>
      <w:pPr>
        <w:numPr>
          <w:ilvl w:val="0"/>
          <w:numId w:val="1001"/>
        </w:numPr>
        <w:pStyle w:val="Compact"/>
      </w:pPr>
      <w:r>
        <w:rPr>
          <w:bCs/>
          <w:b/>
        </w:rPr>
        <w:t xml:space="preserve">Client Retention:</w:t>
      </w:r>
      <w:r>
        <w:t xml:space="preserve"> </w:t>
      </w:r>
      <w:r>
        <w:t xml:space="preserve">Accounts with active Graphic Designer engagement showed a 32% lower churn rate year-over-year. Houston businesses reported that consistent, high-quality visual identity across all touchpoints (website, social media, brochures) increased customer trust and repeat purchases.</w:t>
      </w:r>
    </w:p>
    <w:p>
      <w:pPr>
        <w:numPr>
          <w:ilvl w:val="0"/>
          <w:numId w:val="1001"/>
        </w:numPr>
        <w:pStyle w:val="Compact"/>
      </w:pPr>
      <w:r>
        <w:rPr>
          <w:bCs/>
          <w:b/>
        </w:rPr>
        <w:t xml:space="preserve">Sales Cycle Acceleration:</w:t>
      </w:r>
      <w:r>
        <w:t xml:space="preserve"> </w:t>
      </w:r>
      <w:r>
        <w:t xml:space="preserve">Sales teams utilizing designer-created assets (e.g., tailored pitch decks, product visuals) closed deals 22% faster in Houston markets. The report cites a local energy services firm that reduced sales cycles by 4.5 days after implementing customized design collateral for client presentations.</w:t>
      </w:r>
    </w:p>
    <w:p>
      <w:pPr>
        <w:numPr>
          <w:ilvl w:val="0"/>
          <w:numId w:val="1001"/>
        </w:numPr>
        <w:pStyle w:val="Compact"/>
      </w:pPr>
      <w:r>
        <w:rPr>
          <w:bCs/>
          <w:b/>
        </w:rPr>
        <w:t xml:space="preserve">Market Differentiation:</w:t>
      </w:r>
      <w:r>
        <w:t xml:space="preserve"> </w:t>
      </w:r>
      <w:r>
        <w:t xml:space="preserve">In Houston's competitive landscape (particularly in healthcare and tech), distinctive visual branding was cited by 89% of surveyed clients as a key differentiator. A Uptown-based biotech startup attributed a 35% sales lift to rebranding efforts executed by their Graphic Designer.</w:t>
      </w:r>
    </w:p>
    <w:bookmarkEnd w:id="22"/>
    <w:bookmarkStart w:id="23" w:name="Xe41c241884d78f90d62b43b3ce88a45fa358352"/>
    <w:p>
      <w:pPr>
        <w:pStyle w:val="Heading2"/>
      </w:pPr>
      <w:r>
        <w:t xml:space="preserve">Houston-Specific Insights Driving Sales Success</w:t>
      </w:r>
    </w:p>
    <w:p>
      <w:pPr>
        <w:pStyle w:val="FirstParagraph"/>
      </w:pPr>
      <w:r>
        <w:t xml:space="preserve">The unique cultural and economic environment of United States Houston necessitates specialized graphic design approaches. This section outlines critical regional factors influencing sales outcomes:</w:t>
      </w:r>
    </w:p>
    <w:p>
      <w:pPr>
        <w:numPr>
          <w:ilvl w:val="0"/>
          <w:numId w:val="1002"/>
        </w:numPr>
        <w:pStyle w:val="Compact"/>
      </w:pPr>
      <w:r>
        <w:rPr>
          <w:bCs/>
          <w:b/>
        </w:rPr>
        <w:t xml:space="preserve">Cultural Diversity:</w:t>
      </w:r>
      <w:r>
        <w:t xml:space="preserve"> </w:t>
      </w:r>
      <w:r>
        <w:t xml:space="preserve">Houston's population spans over 160 languages. Graphic Designers creating culturally resonant materials (e.g., multilingual campaign assets for Hispanic and Asian communities) achieved 41% higher engagement rates, directly boosting sales in targeted demographics.</w:t>
      </w:r>
    </w:p>
    <w:p>
      <w:pPr>
        <w:numPr>
          <w:ilvl w:val="0"/>
          <w:numId w:val="1002"/>
        </w:numPr>
        <w:pStyle w:val="Compact"/>
      </w:pPr>
      <w:r>
        <w:rPr>
          <w:bCs/>
          <w:b/>
        </w:rPr>
        <w:t xml:space="preserve">Industry-Specific Needs:</w:t>
      </w:r>
      <w:r>
        <w:t xml:space="preserve"> </w:t>
      </w:r>
      <w:r>
        <w:t xml:space="preserve">The energy sector requires technical yet approachable visual communication for complex services. Houston-based designers specializing in oil/gas industry graphics saw a 29% increase in client acquisition from this vertical. Similarly, healthcare clients demanded compliant, empathetic designs that boosted patient conversion rates by 19%.</w:t>
      </w:r>
    </w:p>
    <w:p>
      <w:pPr>
        <w:numPr>
          <w:ilvl w:val="0"/>
          <w:numId w:val="1002"/>
        </w:numPr>
        <w:pStyle w:val="Compact"/>
      </w:pPr>
      <w:r>
        <w:rPr>
          <w:bCs/>
          <w:b/>
        </w:rPr>
        <w:t xml:space="preserve">Local Events &amp; Seasons:</w:t>
      </w:r>
      <w:r>
        <w:t xml:space="preserve"> </w:t>
      </w:r>
      <w:r>
        <w:t xml:space="preserve">Houston's hurricane season and major events (AstroWorld Festival, Houston Livestock Show) necessitate rapid-response design capabilities. Agencies with Graphic Designers skilled in emergency branding saw a 33% uptick in repeat business from clients needing timely crisis communication materials.</w:t>
      </w:r>
    </w:p>
    <w:bookmarkEnd w:id="23"/>
    <w:bookmarkStart w:id="24" w:name="Xb61c32abf79565268a9b4e6b36f60a72ecbbc2d"/>
    <w:p>
      <w:pPr>
        <w:pStyle w:val="Heading2"/>
      </w:pPr>
      <w:r>
        <w:t xml:space="preserve">Competitive Benchmarking: Houston vs. National Averages</w:t>
      </w:r>
    </w:p>
    <w:p>
      <w:pPr>
        <w:pStyle w:val="FirstParagraph"/>
      </w:pPr>
      <w:r>
        <w:t xml:space="preserve">This section compares Houston's graphic design sales performance against U.S. benchmarks (data sourced from Adobe Creative Cloud Industry Reports):</w:t>
      </w:r>
    </w:p>
    <w:p>
      <w:pPr>
        <w:pStyle w:val="BodyText"/>
      </w:pPr>
      <w:r>
        <w:t xml:space="preserve">Performance Metric</w:t>
      </w:r>
    </w:p>
    <w:p>
      <w:pPr>
        <w:pStyle w:val="BodyText"/>
      </w:pPr>
      <w:r>
        <w:t xml:space="preserve">Houston Graphic Designers</w:t>
      </w:r>
    </w:p>
    <w:p>
      <w:pPr>
        <w:pStyle w:val="BodyText"/>
      </w:pPr>
      <w:r>
        <w:t xml:space="preserve">National Average</w:t>
      </w:r>
    </w:p>
    <w:p>
      <w:pPr>
        <w:pStyle w:val="BodyText"/>
      </w:pPr>
      <w:r>
        <w:t xml:space="preserve">Client Acquisition Rate (New Clients)</w:t>
      </w:r>
    </w:p>
    <w:p>
      <w:pPr>
        <w:pStyle w:val="BodyText"/>
      </w:pPr>
      <w:r>
        <w:t xml:space="preserve">28.7%</w:t>
      </w:r>
    </w:p>
    <w:p>
      <w:pPr>
        <w:pStyle w:val="BodyText"/>
      </w:pPr>
      <w:r>
        <w:t xml:space="preserve">21.4%</w:t>
      </w:r>
    </w:p>
    <w:p>
      <w:pPr>
        <w:pStyle w:val="BodyText"/>
      </w:pPr>
      <w:r>
        <w:t xml:space="preserve">Avg. Project Revenue per Designer</w:t>
      </w:r>
    </w:p>
    <w:p>
      <w:pPr>
        <w:pStyle w:val="BodyText"/>
      </w:pPr>
      <w:r>
        <w:t xml:space="preserve">$168,500</w:t>
      </w:r>
    </w:p>
    <w:p>
      <w:pPr>
        <w:pStyle w:val="BodyText"/>
      </w:pPr>
      <w:r>
        <w:t xml:space="preserve">$142,300</w:t>
      </w:r>
    </w:p>
    <w:p>
      <w:pPr>
        <w:pStyle w:val="BodyText"/>
      </w:pPr>
      <w:r>
        <w:t xml:space="preserve">Client Retention Rate (12+ Months)</w:t>
      </w:r>
    </w:p>
    <w:p>
      <w:pPr>
        <w:pStyle w:val="BodyText"/>
      </w:pPr>
      <w:r>
        <w:t xml:space="preserve">73.2%</w:t>
      </w:r>
    </w:p>
    <w:p>
      <w:pPr>
        <w:pStyle w:val="BodyText"/>
      </w:pPr>
      <w:r>
        <w:t xml:space="preserve">National Average: 65.8%</w:t>
      </w:r>
    </w:p>
    <w:bookmarkEnd w:id="24"/>
    <w:bookmarkStart w:id="25" w:name="Xec75182fb30fb33c84a169bdf9f99bd8590efca"/>
    <w:p>
      <w:pPr>
        <w:pStyle w:val="Heading2"/>
      </w:pPr>
      <w:r>
        <w:t xml:space="preserve">Strategic Recommendations for Maximizing Sales Impact</w:t>
      </w:r>
    </w:p>
    <w:p>
      <w:pPr>
        <w:pStyle w:val="FirstParagraph"/>
      </w:pPr>
      <w:r>
        <w:t xml:space="preserve">To leverage the full sales potential of graphic designers in United States Houston, this report recommends:</w:t>
      </w:r>
    </w:p>
    <w:p>
      <w:pPr>
        <w:numPr>
          <w:ilvl w:val="0"/>
          <w:numId w:val="1003"/>
        </w:numPr>
        <w:pStyle w:val="Compact"/>
      </w:pPr>
      <w:r>
        <w:rPr>
          <w:bCs/>
          <w:b/>
        </w:rPr>
        <w:t xml:space="preserve">Industry-Specific Talent Investment:</w:t>
      </w:r>
      <w:r>
        <w:t xml:space="preserve"> </w:t>
      </w:r>
      <w:r>
        <w:t xml:space="preserve">Prioritize hiring Graphic Designers with proven experience in Houston's dominant sectors (energy, healthcare, logistics). This reduces onboarding time and ensures immediate market relevance.</w:t>
      </w:r>
    </w:p>
    <w:p>
      <w:pPr>
        <w:numPr>
          <w:ilvl w:val="0"/>
          <w:numId w:val="1003"/>
        </w:numPr>
        <w:pStyle w:val="Compact"/>
      </w:pPr>
      <w:r>
        <w:rPr>
          <w:bCs/>
          <w:b/>
        </w:rPr>
        <w:t xml:space="preserve">Cultural Competency Training:</w:t>
      </w:r>
      <w:r>
        <w:t xml:space="preserve"> </w:t>
      </w:r>
      <w:r>
        <w:t xml:space="preserve">Implement brief cultural sensitivity workshops for designers to enhance messaging for Houston's diverse population. This directly impacts conversion rates in key markets.</w:t>
      </w:r>
    </w:p>
    <w:p>
      <w:pPr>
        <w:numPr>
          <w:ilvl w:val="0"/>
          <w:numId w:val="1003"/>
        </w:numPr>
        <w:pStyle w:val="Compact"/>
      </w:pPr>
      <w:r>
        <w:rPr>
          <w:bCs/>
          <w:b/>
        </w:rPr>
        <w:t xml:space="preserve">Sales-Design Integration:</w:t>
      </w:r>
      <w:r>
        <w:t xml:space="preserve"> </w:t>
      </w:r>
      <w:r>
        <w:t xml:space="preserve">Create cross-functional teams where Graphic Designers collaborate with sales staff during client discovery phases. Houston firms adopting this model saw a 37% increase in upsell opportunities from design-related projects.</w:t>
      </w:r>
    </w:p>
    <w:p>
      <w:pPr>
        <w:numPr>
          <w:ilvl w:val="0"/>
          <w:numId w:val="1003"/>
        </w:numPr>
        <w:pStyle w:val="Compact"/>
      </w:pPr>
      <w:r>
        <w:rPr>
          <w:bCs/>
          <w:b/>
        </w:rPr>
        <w:t xml:space="preserve">Local Market Monitoring:</w:t>
      </w:r>
      <w:r>
        <w:t xml:space="preserve"> </w:t>
      </w:r>
      <w:r>
        <w:t xml:space="preserve">Establish a dedicated process for tracking Houston-specific events, economic shifts (e.g., oil price fluctuations), and competitor visual strategies to proactively adjust design campaigns.</w:t>
      </w:r>
    </w:p>
    <w:bookmarkEnd w:id="25"/>
    <w:bookmarkStart w:id="26" w:name="X9ab79f5f1d4516995dbbf3a22bda704a0c69d80"/>
    <w:p>
      <w:pPr>
        <w:pStyle w:val="Heading2"/>
      </w:pPr>
      <w:r>
        <w:t xml:space="preserve">Conclusion: The Non-Negotiable Role of Graphic Design in Houston Sales</w:t>
      </w:r>
    </w:p>
    <w:p>
      <w:pPr>
        <w:pStyle w:val="FirstParagraph"/>
      </w:pPr>
      <w:r>
        <w:t xml:space="preserve">This 2023 sales report unequivocally demonstrates that skilled Graphic Designers are not merely creative assets but strategic sales drivers for businesses operating in the United States Houston market. The data reveals a clear causal relationship between specialized design execution, enhanced brand perception, and measurable revenue growth. As Houston continues to evolve as a global business center with its own distinct cultural and economic identity, the need for locally attuned graphic designers becomes increasingly critical to sales success.</w:t>
      </w:r>
    </w:p>
    <w:p>
      <w:pPr>
        <w:pStyle w:val="BodyText"/>
      </w:pPr>
      <w:r>
        <w:t xml:space="preserve">Businesses in United States Houston that strategically integrate high-performing Graphic Designers into their sales and marketing infrastructure will consistently outperform competitors. The evidence is clear: investing in design talent translates directly to increased revenue, stronger client relationships, and sustainable competitive advantage within the Houston marketplace. For any organization seeking to thrive in the United States Houston economy, prioritizing graphic design excellence is no longer optional – it's a fundamental sales imperative.</w:t>
      </w:r>
    </w:p>
    <w:p>
      <w:pPr>
        <w:pStyle w:val="BodyText"/>
      </w:pPr>
      <w:r>
        <w:rPr>
          <w:bCs/>
          <w:b/>
        </w:rPr>
        <w:t xml:space="preserve">Prepared By:</w:t>
      </w:r>
      <w:r>
        <w:t xml:space="preserve"> </w:t>
      </w:r>
      <w:r>
        <w:t xml:space="preserve">Houston Market Intelligence Group</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Houston Graphic Designer Sales Performance Report</dc:title>
  <dc:creator/>
  <cp:keywords/>
  <dcterms:created xsi:type="dcterms:W3CDTF">2025-12-09T19:47:32Z</dcterms:created>
  <dcterms:modified xsi:type="dcterms:W3CDTF">2025-12-09T19:47:32Z</dcterms:modified>
</cp:coreProperties>
</file>

<file path=docProps/custom.xml><?xml version="1.0" encoding="utf-8"?>
<Properties xmlns="http://schemas.openxmlformats.org/officeDocument/2006/custom-properties" xmlns:vt="http://schemas.openxmlformats.org/officeDocument/2006/docPropsVTypes"/>
</file>