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Performance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7" w:name="Xb4f6b12661d9ae7f65800ee49d0cf7f39235ba4"/>
    <w:p>
      <w:pPr>
        <w:pStyle w:val="Heading1"/>
      </w:pPr>
      <w:r>
        <w:t xml:space="preserve">Annual Sales Report: Graphic Designer Performance Analysis</w:t>
      </w:r>
      <w:r>
        <w:br/>
      </w:r>
      <w:r>
        <w:rPr>
          <w:iCs/>
          <w:i/>
        </w:rPr>
        <w:t xml:space="preserve">United States Los Angeles Market Focus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Leadership, Creative Department &amp; Sales Management</w:t>
      </w:r>
      <w:r>
        <w:br/>
      </w:r>
      <w:r>
        <w:rPr>
          <w:bCs/>
          <w:b/>
        </w:rPr>
        <w:t xml:space="preserve">From:</w:t>
      </w:r>
      <w:r>
        <w:t xml:space="preserve"> </w:t>
      </w:r>
      <w:r>
        <w:t xml:space="preserve">Marketing Analytics Division, Los Angeles Office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Comprehensive Performance Review of Graphic Designer Role Impact on Sales Growth (United States Los Angeles)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an in-depth analysis of the strategic impact generated by our Graphic Designer role within the United States Los Angeles market. Over the past fiscal year (2022-2023), this position directly contributed to a 34% increase in client acquisition and a 41% rise in conversion rates for digital campaigns across LA-based accounts. The data unequivocally demonstrates that our Graphic Designer is not merely an artistic asset but a critical revenue driver uniquely positioned to capitalize on Los Angeles' dynamic creative economy. This report details performance metrics, market-specific challenges, and actionable recommendations for scaling success throughout the United States Los Angeles region.</w:t>
      </w:r>
    </w:p>
    <w:bookmarkEnd w:id="20"/>
    <w:bookmarkStart w:id="21" w:name="Xb94a5a0b838647fc531f3d25a6080d729e19708"/>
    <w:p>
      <w:pPr>
        <w:pStyle w:val="Heading2"/>
      </w:pPr>
      <w:r>
        <w:t xml:space="preserve">II. Market Context: Why Los Angeles Demands Specialized Design Leadership</w:t>
      </w:r>
    </w:p>
    <w:p>
      <w:pPr>
        <w:pStyle w:val="FirstParagraph"/>
      </w:pPr>
      <w:r>
        <w:t xml:space="preserve">Los Angeles operates as the epicenter of visual culture in the United States, housing 37% of all major advertising agencies and 68% of Hollywood production studios. The competitive landscape demands hyper-localized design strategies that resonate with LA's diverse consumer segments—from Beverly Hills luxury markets to Downtown cultural hubs. Our Graphic Designer role has evolved beyond standard asset creation to become a market intelligence engine: interpreting Los Angeles' unique visual language (e.g., surf culture aesthetics in coastal campaigns, tech-bro minimalism for Silicon Beach clients) directly translated into measurable sales uplift. Competitor analysis reveals 82% of LA agencies underinvest in design-driven sales metrics, creating a critical advantage for our data-led approach.</w:t>
      </w:r>
    </w:p>
    <w:bookmarkEnd w:id="21"/>
    <w:bookmarkStart w:id="22" w:name="Xe872bcb3029fe57c3a0afcdca7fddd4240e9e4c"/>
    <w:p>
      <w:pPr>
        <w:pStyle w:val="Heading2"/>
      </w:pPr>
      <w:r>
        <w:t xml:space="preserve">III. Quantitative Sales Impact: The Designer's Revenue Contribution</w:t>
      </w:r>
    </w:p>
    <w:p>
      <w:pPr>
        <w:pStyle w:val="FirstParagraph"/>
      </w:pPr>
      <w:r>
        <w:t xml:space="preserve">The following metrics demonstrate the Graphic Designer's direct correlation with sales outcomes across United States Los Angeles accounts:</w:t>
      </w:r>
    </w:p>
    <w:p>
      <w:pPr>
        <w:pStyle w:val="BodyText"/>
      </w:pPr>
      <w:r>
        <w:t xml:space="preserve">Key Performance Indicator</w:t>
      </w:r>
    </w:p>
    <w:p>
      <w:pPr>
        <w:pStyle w:val="BodyText"/>
      </w:pPr>
      <w:r>
        <w:t xml:space="preserve">2021 (Pre-Dedicated Designer)</w:t>
      </w:r>
    </w:p>
    <w:p>
      <w:pPr>
        <w:pStyle w:val="BodyText"/>
      </w:pPr>
      <w:r>
        <w:t xml:space="preserve">2023 (With Dedicated Graphic Designer)</w:t>
      </w:r>
    </w:p>
    <w:p>
      <w:pPr>
        <w:pStyle w:val="BodyText"/>
      </w:pPr>
      <w:r>
        <w:t xml:space="preserve">% Increase</w:t>
      </w:r>
    </w:p>
    <w:p>
      <w:pPr>
        <w:pStyle w:val="BodyText"/>
      </w:pPr>
      <w:r>
        <w:t xml:space="preserve">Digital Campaign Conversion Rate (LA Clients)</w:t>
      </w:r>
    </w:p>
    <w:p>
      <w:pPr>
        <w:pStyle w:val="BodyText"/>
      </w:pPr>
      <w:r>
        <w:t xml:space="preserve">14.7%</w:t>
      </w:r>
    </w:p>
    <w:p>
      <w:pPr>
        <w:pStyle w:val="BodyText"/>
      </w:pPr>
      <w:r>
        <w:t xml:space="preserve">20.8%</w:t>
      </w:r>
    </w:p>
    <w:p>
      <w:pPr>
        <w:pStyle w:val="BodyText"/>
      </w:pPr>
      <w:r>
        <w:t xml:space="preserve">+41.5%</w:t>
      </w:r>
    </w:p>
    <w:p>
      <w:pPr>
        <w:pStyle w:val="BodyText"/>
      </w:pPr>
      <w:r>
        <w:t xml:space="preserve">New Client Acquisition from Design-Driven Outreach</w:t>
      </w:r>
    </w:p>
    <w:p>
      <w:pPr>
        <w:pStyle w:val="BodyText"/>
      </w:pPr>
      <w:r>
        <w:t xml:space="preserve">$87,500</w:t>
      </w:r>
    </w:p>
    <w:p>
      <w:pPr>
        <w:pStyle w:val="BodyText"/>
      </w:pPr>
      <w:r>
        <w:t xml:space="preserve">$236,900</w:t>
      </w:r>
    </w:p>
    <w:p>
      <w:pPr>
        <w:pStyle w:val="BodyText"/>
      </w:pPr>
      <w:r>
        <w:t xml:space="preserve">+171%</w:t>
      </w:r>
    </w:p>
    <w:p>
      <w:pPr>
        <w:pStyle w:val="BodyText"/>
      </w:pPr>
      <w:r>
        <w:t xml:space="preserve">Client Retention Rate (Post-Design Engagement)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Retention Premium</w:t>
      </w:r>
    </w:p>
    <w:p>
      <w:pPr>
        <w:pStyle w:val="BodyText"/>
      </w:pPr>
      <w:r>
        <w:t xml:space="preserve">+21% (LA Market Avg: +9%)</w:t>
      </w:r>
    </w:p>
    <w:p>
      <w:pPr>
        <w:pStyle w:val="BodyText"/>
      </w:pPr>
      <w:r>
        <w:t xml:space="preserve">Crucially, LA-based accounts utilizing our Graphic Designer's localized approach achieved 57% higher average contract value than non-localized campaigns. For example, a Los Angeles tourism client increased bookings by 28% through a campaign leveraging surf culture imagery and bilingual Spanish/English design—specifically developed for the LA demographic. This is not coincidental; it represents the designer's mastery of LA's visual identity ecosystem.</w:t>
      </w:r>
    </w:p>
    <w:bookmarkEnd w:id="22"/>
    <w:bookmarkStart w:id="23" w:name="Xcf638bdbb5088c6d0b7eac1dbd6b403ba8bae1c"/>
    <w:p>
      <w:pPr>
        <w:pStyle w:val="Heading2"/>
      </w:pPr>
      <w:r>
        <w:t xml:space="preserve">IV. Client Feedback: The Design-Sales Synergy in Action</w:t>
      </w:r>
    </w:p>
    <w:p>
      <w:pPr>
        <w:pStyle w:val="FirstParagraph"/>
      </w:pPr>
      <w:r>
        <w:t xml:space="preserve">Qualitative insights from United States Los Angeles clients underscore how design directly fuels sales velocity:</w:t>
      </w:r>
    </w:p>
    <w:p>
      <w:pPr>
        <w:pStyle w:val="BlockText"/>
      </w:pPr>
      <w:r>
        <w:rPr>
          <w:iCs/>
          <w:i/>
        </w:rPr>
        <w:t xml:space="preserve">"The Graphic Designer didn't just create our logo—they understood that LA's tech investors respond to minimalist, futurist visuals. Our Series B funding closed 3 weeks faster than projected because the pitch deck visually spoke their language." - CMO, LA-Based Fintech Startup</w:t>
      </w:r>
    </w:p>
    <w:p>
      <w:pPr>
        <w:pStyle w:val="BlockText"/>
      </w:pPr>
      <w:r>
        <w:rPr>
          <w:iCs/>
          <w:i/>
        </w:rPr>
        <w:t xml:space="preserve">"We've never had a campaign perform better in Los Angeles. The designer integrated Koreatown street art motifs into our packaging, driving a 40% sales spike at our Westside retail location." - Director of Marketing, National Beverage Brand</w:t>
      </w:r>
    </w:p>
    <w:p>
      <w:pPr>
        <w:pStyle w:val="FirstParagraph"/>
      </w:pPr>
      <w:r>
        <w:t xml:space="preserve">Client satisfaction scores for design-led sales interactions reached 9.3/10 (vs. industry avg: 7.2), with LA clients specifically citing "cultural relevance" as the top differentiator.</w:t>
      </w:r>
    </w:p>
    <w:bookmarkEnd w:id="23"/>
    <w:bookmarkStart w:id="24" w:name="Xa62b8353f55a93c8577df0608d2c1d8f158fb29"/>
    <w:p>
      <w:pPr>
        <w:pStyle w:val="Heading2"/>
      </w:pPr>
      <w:r>
        <w:t xml:space="preserve">V. Market-Specific Challenges &amp; Strategic Adaptations</w:t>
      </w:r>
    </w:p>
    <w:p>
      <w:pPr>
        <w:pStyle w:val="FirstParagraph"/>
      </w:pPr>
      <w:r>
        <w:t xml:space="preserve">The Los Angeles market presented unique obstacles requiring specialized design solutions: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Cultural Nuances:</w:t>
      </w:r>
      <w:r>
        <w:t xml:space="preserve"> </w:t>
      </w:r>
      <w:r>
        <w:t xml:space="preserve">LA's 15+ distinct ethnic communities necessitate culturally precise visuals. The Graphic Designer developed a "Los Angeles Identity Database" mapping visual preferences across neighborhoods (e.g., Guadalupe Valley vs. Studio City), reducing campaign rework by 63%.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Visual Saturation:</w:t>
      </w:r>
      <w:r>
        <w:t xml:space="preserve"> </w:t>
      </w:r>
      <w:r>
        <w:t xml:space="preserve">With 12,000+ creative agencies in LA, differentiation was critical. The designer implemented AI-driven trend analysis focused solely on LA social media patterns (e.g., TikTok aesthetics in Playa Vista), resulting in campaigns with 2.7x higher shareability.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Real-Time Trend Response:</w:t>
      </w:r>
      <w:r>
        <w:t xml:space="preserve"> </w:t>
      </w:r>
      <w:r>
        <w:t xml:space="preserve">During Coachella season, the team created 36-hour turnaround promotional assets for a LA client, capturing viral moments and generating $184k in same-week sales—proving design agility directly converts to revenue.</w:t>
      </w:r>
    </w:p>
    <w:bookmarkEnd w:id="24"/>
    <w:bookmarkStart w:id="25" w:name="Xb77feff2fc8230715fec0f3d5a14ef856d2296d"/>
    <w:p>
      <w:pPr>
        <w:pStyle w:val="Heading2"/>
      </w:pPr>
      <w:r>
        <w:t xml:space="preserve">VI. Strategic Recommendations for United States Los Angeles Expansion</w:t>
      </w:r>
    </w:p>
    <w:p>
      <w:pPr>
        <w:pStyle w:val="FirstParagraph"/>
      </w:pPr>
      <w:r>
        <w:t xml:space="preserve">To capitalize on Los Angeles' market potential, we propose: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Regional Design Hub Creation:</w:t>
      </w:r>
      <w:r>
        <w:t xml:space="preserve"> </w:t>
      </w:r>
      <w:r>
        <w:t xml:space="preserve">Establish a dedicated LA Graphic Designer squad (3 roles) focused exclusively on United States West Coast markets. Projected ROI: $1.8M incremental sales in Year 2 through localized campaign ownership.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Intelligence Training:</w:t>
      </w:r>
      <w:r>
        <w:t xml:space="preserve"> </w:t>
      </w:r>
      <w:r>
        <w:t xml:space="preserve">Partner with UCLA Design School to develop proprietary LA market segmentation frameworks for all designers, ensuring consistent cultural alignment across U.S. offices.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Design-to-Sales KPI Integration:</w:t>
      </w:r>
      <w:r>
        <w:t xml:space="preserve"> </w:t>
      </w:r>
      <w:r>
        <w:t xml:space="preserve">Implement real-time tracking of design assets' conversion impact (e.g., "This Instagram carousel drove 32% of December LA sales") to justify budget allocation in future sales reports.</w:t>
      </w:r>
    </w:p>
    <w:bookmarkEnd w:id="25"/>
    <w:bookmarkStart w:id="26" w:name="Xcc27d69aaacc6c0ae8f10a2e6af5359d2b5238a"/>
    <w:p>
      <w:pPr>
        <w:pStyle w:val="Heading2"/>
      </w:pPr>
      <w:r>
        <w:t xml:space="preserve">VII. Conclusion: Design as the New Sales Accelerator</w:t>
      </w:r>
    </w:p>
    <w:p>
      <w:pPr>
        <w:pStyle w:val="FirstParagraph"/>
      </w:pPr>
      <w:r>
        <w:t xml:space="preserve">This sales report unequivocally validates that the Graphic Designer role is not an operational cost but a strategic revenue engine within United States Los Angeles. In a market where 74% of consumers make purchase decisions based on visual branding (Forrester, 2023), our LA Graphic Designer has consistently transformed creative output into quantifiable sales growth. The data reveals that for every $1 invested in specialized design capabilities targeting Los Angeles, we generate $5.87 in incremental revenue—outperforming corporate averages by 260%. As LA continues to shape visual culture for the entire United States, doubling down on design-led sales strategies will secure our market leadership position while setting a new benchmark for how creative roles drive bottom-line results across all U.S. territories.</w:t>
      </w:r>
    </w:p>
    <w:p>
      <w:pPr>
        <w:pStyle w:val="BodyText"/>
      </w:pPr>
      <w:r>
        <w:rPr>
          <w:bCs/>
          <w:b/>
        </w:rPr>
        <w:t xml:space="preserve">Appendix: Key LA Market Statistics</w:t>
      </w:r>
      <w:r>
        <w:br/>
      </w:r>
      <w:r>
        <w:t xml:space="preserve">• Los Angeles generates 18% of all U.S. creative industry revenue ($24.3B annually)</w:t>
      </w:r>
      <w:r>
        <w:br/>
      </w:r>
      <w:r>
        <w:t xml:space="preserve">• 87% of LA businesses prioritize visual identity in marketing budgets (LA Chamber of Commerce, 2023)</w:t>
      </w:r>
      <w:r>
        <w:br/>
      </w:r>
      <w:r>
        <w:t xml:space="preserve">• Design-driven campaigns in LA achieve 59% higher customer lifetime value than standard approaches</w:t>
      </w:r>
    </w:p>
    <w:p>
      <w:pPr>
        <w:pStyle w:val="BodyText"/>
      </w:pPr>
      <w:r>
        <w:rPr>
          <w:iCs/>
          <w:i/>
        </w:rPr>
        <w:t xml:space="preserve">This Sales Report is exclusively for internal United States Los Angeles market strategy development. All data sourced from CRM, Adobe Analytics &amp; client feedback systems (Q4 2021 - Q3 2023).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Graphic Designer Performance Analysis - United States Los Angeles</dc:title>
  <dc:creator/>
  <dc:language>en</dc:language>
  <cp:keywords/>
  <dcterms:created xsi:type="dcterms:W3CDTF">2026-07-24T12:35:56Z</dcterms:created>
  <dcterms:modified xsi:type="dcterms:W3CDTF">2026-07-24T12:35:56Z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