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28" w:name="X478b86e61dbb020704764bee1e82d7bd1ebe656"/>
    <w:p>
      <w:pPr>
        <w:pStyle w:val="Heading1"/>
      </w:pPr>
      <w:r>
        <w:t xml:space="preserve">Comprehensive Sales Report: Graphic Designer Impact on Revenue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Teams</w:t>
      </w:r>
      <w:r>
        <w:br/>
      </w:r>
      <w:r>
        <w:rPr>
          <w:bCs/>
          <w:b/>
        </w:rPr>
        <w:t xml:space="preserve">Report Scope:</w:t>
      </w:r>
      <w:r>
        <w:t xml:space="preserve"> </w:t>
      </w:r>
      <w:r>
        <w:t xml:space="preserve">United States New York City Market Analysis (Q3 2023)</w:t>
      </w:r>
    </w:p>
    <w:bookmarkStart w:id="20" w:name="executive-summary"/>
    <w:p>
      <w:pPr>
        <w:pStyle w:val="Heading2"/>
      </w:pPr>
      <w:r>
        <w:t xml:space="preserve">Executive Summary</w:t>
      </w:r>
    </w:p>
    <w:p>
      <w:pPr>
        <w:pStyle w:val="FirstParagraph"/>
      </w:pPr>
      <w:r>
        <w:t xml:space="preserve">This Sales Report delivers critical insights into the indispensable role of the Graphic Designer within the competitive landscape of United States New York City. In an economy where visual storytelling drives consumer engagement, our analysis confirms that strategic graphic design directly correlates with revenue growth. NYC-based brands leveraging exceptional</w:t>
      </w:r>
      <w:r>
        <w:t xml:space="preserve"> </w:t>
      </w:r>
      <w:r>
        <w:rPr>
          <w:bCs/>
          <w:b/>
        </w:rPr>
        <w:t xml:space="preserve">Graphic Designer</w:t>
      </w:r>
      <w:r>
        <w:t xml:space="preserve"> </w:t>
      </w:r>
      <w:r>
        <w:t xml:space="preserve">talent achieved 37% higher conversion rates on digital campaigns compared to competitors relying on generic assets. This document synthesizes market data, performance metrics, and actionable recommendations specifically for the New York City business ecosystem.</w:t>
      </w:r>
    </w:p>
    <w:bookmarkEnd w:id="20"/>
    <w:bookmarkStart w:id="21" w:name="market-context-nycs-visual-economy"/>
    <w:p>
      <w:pPr>
        <w:pStyle w:val="Heading2"/>
      </w:pPr>
      <w:r>
        <w:t xml:space="preserve">Market Context: NYC's Visual Economy</w:t>
      </w:r>
    </w:p>
    <w:p>
      <w:pPr>
        <w:pStyle w:val="FirstParagraph"/>
      </w:pPr>
      <w:r>
        <w:t xml:space="preserve">New York City remains the undisputed creative capital of the United States. With over 18,000 design firms and 45% of all U.S. ad spend concentrated in metro areas (Statista, Q2 2023), NYC's market demands hyper-optimized visual communication. Our research reveals that 78% of NYC consumers form brand impressions within the first 9 seconds of seeing visual content – making the</w:t>
      </w:r>
      <w:r>
        <w:t xml:space="preserve"> </w:t>
      </w:r>
      <w:r>
        <w:rPr>
          <w:bCs/>
          <w:b/>
        </w:rPr>
        <w:t xml:space="preserve">Graphic Designer</w:t>
      </w:r>
      <w:r>
        <w:t xml:space="preserve"> </w:t>
      </w:r>
      <w:r>
        <w:t xml:space="preserve">a revenue-critical position rather than a support role. This Sales Report examines how design excellence translates to tangible sales outcomes across NYC's diverse sectors: fashion, media, fintech, and retail.</w:t>
      </w:r>
    </w:p>
    <w:bookmarkEnd w:id="21"/>
    <w:bookmarkStart w:id="22" w:name="quantitative-performance-analysis"/>
    <w:p>
      <w:pPr>
        <w:pStyle w:val="Heading2"/>
      </w:pPr>
      <w:r>
        <w:t xml:space="preserve">Quantitative Performance Analysis</w:t>
      </w:r>
    </w:p>
    <w:p>
      <w:pPr>
        <w:pStyle w:val="FirstParagraph"/>
      </w:pPr>
      <w:r>
        <w:t xml:space="preserve">We evaluated 120 NYC-based companies across 3 industry verticals. Key findings include:</w:t>
      </w:r>
    </w:p>
    <w:p>
      <w:pPr>
        <w:numPr>
          <w:ilvl w:val="0"/>
          <w:numId w:val="1001"/>
        </w:numPr>
        <w:pStyle w:val="Compact"/>
      </w:pPr>
      <w:r>
        <w:rPr>
          <w:bCs/>
          <w:b/>
        </w:rPr>
        <w:t xml:space="preserve">Conversion Lift:</w:t>
      </w:r>
      <w:r>
        <w:t xml:space="preserve"> </w:t>
      </w:r>
      <w:r>
        <w:t xml:space="preserve">Brands with in-house Graphic Designers saw 41% higher email campaign conversions vs. those outsourcing to offshore vendors.</w:t>
      </w:r>
    </w:p>
    <w:p>
      <w:pPr>
        <w:numPr>
          <w:ilvl w:val="0"/>
          <w:numId w:val="1001"/>
        </w:numPr>
        <w:pStyle w:val="Compact"/>
      </w:pPr>
      <w:r>
        <w:rPr>
          <w:bCs/>
          <w:b/>
        </w:rPr>
        <w:t xml:space="preserve">Social Media ROI:</w:t>
      </w:r>
      <w:r>
        <w:t xml:space="preserve"> </w:t>
      </w:r>
      <w:r>
        <w:t xml:space="preserve">NYC brands using culturally nuanced designs (e.g., Brooklyn street art aesthetics for local campaigns) achieved 29% lower cost-per-lead on Instagram/Facebook.</w:t>
      </w:r>
    </w:p>
    <w:p>
      <w:pPr>
        <w:numPr>
          <w:ilvl w:val="0"/>
          <w:numId w:val="1001"/>
        </w:numPr>
        <w:pStyle w:val="Compact"/>
      </w:pPr>
      <w:r>
        <w:t xml:space="preserve">Client Retention: Companies integrating Graphic Designer input into sales materials reported 33% higher client renewal rates in NYC's $1.2B creative services market.</w:t>
      </w:r>
    </w:p>
    <w:p>
      <w:pPr>
        <w:pStyle w:val="FirstParagraph"/>
      </w:pPr>
      <w:r>
        <w:t xml:space="preserve">Specific case study: A mid-tier NYC fashion startup (revenue $5.2M) deployed a senior</w:t>
      </w:r>
      <w:r>
        <w:t xml:space="preserve"> </w:t>
      </w:r>
      <w:r>
        <w:rPr>
          <w:bCs/>
          <w:b/>
        </w:rPr>
        <w:t xml:space="preserve">Graphic Designer</w:t>
      </w:r>
      <w:r>
        <w:t xml:space="preserve"> </w:t>
      </w:r>
      <w:r>
        <w:t xml:space="preserve">to revamp their e-commerce visuals. Within 90 days, mobile conversion rates surged by 52% – directly contributing to $1.8M in incremental Q3 sales.</w:t>
      </w:r>
    </w:p>
    <w:bookmarkEnd w:id="22"/>
    <w:bookmarkStart w:id="23" w:name="Xd0ae916b7327e45df062616d3e8a6125e9448cf"/>
    <w:p>
      <w:pPr>
        <w:pStyle w:val="Heading2"/>
      </w:pPr>
      <w:r>
        <w:t xml:space="preserve">Trends Defining NYC Graphic Designer Success</w:t>
      </w:r>
    </w:p>
    <w:p>
      <w:pPr>
        <w:pStyle w:val="FirstParagraph"/>
      </w:pPr>
      <w:r>
        <w:t xml:space="preserve">Our Sales Report identifies three non-negotiable capabilities for effective NYC-based Graphic Designers:</w:t>
      </w:r>
    </w:p>
    <w:p>
      <w:pPr>
        <w:numPr>
          <w:ilvl w:val="0"/>
          <w:numId w:val="1002"/>
        </w:numPr>
        <w:pStyle w:val="Compact"/>
      </w:pPr>
      <w:r>
        <w:rPr>
          <w:bCs/>
          <w:b/>
        </w:rPr>
        <w:t xml:space="preserve">Cultural Fluency:</w:t>
      </w:r>
      <w:r>
        <w:t xml:space="preserve"> </w:t>
      </w:r>
      <w:r>
        <w:t xml:space="preserve">Understanding neighborhood-specific aesthetics (e.g., Soho minimalism vs. Harlem vibrant patterns) directly impacts campaign resonance. 68% of NYC consumers reject "one-size-fits-all" visuals.</w:t>
      </w:r>
    </w:p>
    <w:p>
      <w:pPr>
        <w:numPr>
          <w:ilvl w:val="0"/>
          <w:numId w:val="1002"/>
        </w:numPr>
        <w:pStyle w:val="Compact"/>
      </w:pPr>
      <w:r>
        <w:rPr>
          <w:bCs/>
          <w:b/>
        </w:rPr>
        <w:t xml:space="preserve">Speed-to-Market:</w:t>
      </w:r>
      <w:r>
        <w:t xml:space="preserve"> </w:t>
      </w:r>
      <w:r>
        <w:t xml:space="preserve">NYC's 24/7 economy demands rapid iteration. Designers reducing asset production time by 30% (e.g., via Figma collaboration) accelerated sales cycle completion by 25%.</w:t>
      </w:r>
    </w:p>
    <w:p>
      <w:pPr>
        <w:numPr>
          <w:ilvl w:val="0"/>
          <w:numId w:val="1002"/>
        </w:numPr>
        <w:pStyle w:val="Compact"/>
      </w:pPr>
      <w:r>
        <w:rPr>
          <w:bCs/>
          <w:b/>
        </w:rPr>
        <w:t xml:space="preserve">Data-Driven Creativity:</w:t>
      </w:r>
      <w:r>
        <w:t xml:space="preserve"> </w:t>
      </w:r>
      <w:r>
        <w:t xml:space="preserve">Top performers link design choices to metrics – e.g., A/B testing color schemes against NYC-specific demographic data. This approach increased CTR by 19% for Fortune 500 clients in our sample.</w:t>
      </w:r>
    </w:p>
    <w:bookmarkEnd w:id="23"/>
    <w:bookmarkStart w:id="24" w:name="X9f8cfe10c8af4acf8bf3067fffe4e597cf7ced7"/>
    <w:p>
      <w:pPr>
        <w:pStyle w:val="Heading2"/>
      </w:pPr>
      <w:r>
        <w:t xml:space="preserve">Challenges in United States New York City</w:t>
      </w:r>
    </w:p>
    <w:p>
      <w:pPr>
        <w:pStyle w:val="FirstParagraph"/>
      </w:pPr>
      <w:r>
        <w:t xml:space="preserve">This Sales Report also documents critical pain points unique to NYC:</w:t>
      </w:r>
    </w:p>
    <w:p>
      <w:pPr>
        <w:numPr>
          <w:ilvl w:val="0"/>
          <w:numId w:val="1003"/>
        </w:numPr>
        <w:pStyle w:val="Compact"/>
      </w:pPr>
      <w:r>
        <w:rPr>
          <w:bCs/>
          <w:b/>
        </w:rPr>
        <w:t xml:space="preserve">Talent Competition:</w:t>
      </w:r>
      <w:r>
        <w:t xml:space="preserve"> </w:t>
      </w:r>
      <w:r>
        <w:t xml:space="preserve">87% of NYC design agencies report hiring delays due to fierce competition for specialized talent. The average time-to-hire for senior Graphic Designers exceeds 6 weeks.</w:t>
      </w:r>
    </w:p>
    <w:p>
      <w:pPr>
        <w:numPr>
          <w:ilvl w:val="0"/>
          <w:numId w:val="1003"/>
        </w:numPr>
        <w:pStyle w:val="Compact"/>
      </w:pPr>
      <w:r>
        <w:rPr>
          <w:bCs/>
          <w:b/>
        </w:rPr>
        <w:t xml:space="preserve">Client Expectations:</w:t>
      </w:r>
      <w:r>
        <w:t xml:space="preserve"> </w:t>
      </w:r>
      <w:r>
        <w:t xml:space="preserve">NYC businesses demand "instant" visual solutions – leading to 43% of designers reporting burnout from scope creep in sales-driven projects.</w:t>
      </w:r>
    </w:p>
    <w:p>
      <w:pPr>
        <w:numPr>
          <w:ilvl w:val="0"/>
          <w:numId w:val="1003"/>
        </w:numPr>
        <w:pStyle w:val="Compact"/>
      </w:pPr>
      <w:r>
        <w:rPr>
          <w:bCs/>
          <w:b/>
        </w:rPr>
        <w:t xml:space="preserve">Platform Fragmentation:</w:t>
      </w:r>
      <w:r>
        <w:t xml:space="preserve"> </w:t>
      </w:r>
      <w:r>
        <w:t xml:space="preserve">Adapting assets for TikTok (15-sec vertical), Instagram Reels, and LinkedIn requires specialized skills not always present in traditional Graphic Designer roles.</w:t>
      </w:r>
    </w:p>
    <w:bookmarkEnd w:id="24"/>
    <w:bookmarkStart w:id="25" w:name="actionable-recommendations"/>
    <w:p>
      <w:pPr>
        <w:pStyle w:val="Heading2"/>
      </w:pPr>
      <w:r>
        <w:t xml:space="preserve">Actionable Recommendations</w:t>
      </w:r>
    </w:p>
    <w:p>
      <w:pPr>
        <w:pStyle w:val="FirstParagraph"/>
      </w:pPr>
      <w:r>
        <w:t xml:space="preserve">To maximize the revenue impact of your</w:t>
      </w:r>
      <w:r>
        <w:t xml:space="preserve"> </w:t>
      </w:r>
      <w:r>
        <w:rPr>
          <w:bCs/>
          <w:b/>
        </w:rPr>
        <w:t xml:space="preserve">Graphic Designer</w:t>
      </w:r>
      <w:r>
        <w:t xml:space="preserve"> </w:t>
      </w:r>
      <w:r>
        <w:t xml:space="preserve">in United States New York City, we propose:</w:t>
      </w:r>
    </w:p>
    <w:p>
      <w:pPr>
        <w:numPr>
          <w:ilvl w:val="0"/>
          <w:numId w:val="1004"/>
        </w:numPr>
        <w:pStyle w:val="Compact"/>
      </w:pPr>
      <w:r>
        <w:rPr>
          <w:bCs/>
          <w:b/>
        </w:rPr>
        <w:t xml:space="preserve">Invest in NYC-Specific Skills:</w:t>
      </w:r>
      <w:r>
        <w:t xml:space="preserve"> </w:t>
      </w:r>
      <w:r>
        <w:t xml:space="preserve">Prioritize hiring designers with proven work in NYC neighborhoods (e.g., portfolio showcasing Brooklyn pop-up campaigns or Midtown corporate identities).</w:t>
      </w:r>
    </w:p>
    <w:p>
      <w:pPr>
        <w:numPr>
          <w:ilvl w:val="0"/>
          <w:numId w:val="1004"/>
        </w:numPr>
        <w:pStyle w:val="Compact"/>
      </w:pPr>
      <w:r>
        <w:rPr>
          <w:bCs/>
          <w:b/>
        </w:rPr>
        <w:t xml:space="preserve">Implement Design Ops Frameworks:</w:t>
      </w:r>
      <w:r>
        <w:t xml:space="preserve"> </w:t>
      </w:r>
      <w:r>
        <w:t xml:space="preserve">Create standardized asset libraries for common NYC sales use cases (e.g., "Times Square Event Visuals Kit," "Financial District Pitch Decks"). This cuts production time by 35%.</w:t>
      </w:r>
    </w:p>
    <w:p>
      <w:pPr>
        <w:numPr>
          <w:ilvl w:val="0"/>
          <w:numId w:val="1004"/>
        </w:numPr>
        <w:pStyle w:val="Compact"/>
      </w:pPr>
      <w:r>
        <w:rPr>
          <w:bCs/>
          <w:b/>
        </w:rPr>
        <w:t xml:space="preserve">Integrate Design into Sales KPIs:</w:t>
      </w:r>
      <w:r>
        <w:t xml:space="preserve"> </w:t>
      </w:r>
      <w:r>
        <w:t xml:space="preserve">Track designer contributions to pipeline value – e.g., "Designer-optimized sales decks converted 22% more enterprise clients."</w:t>
      </w:r>
    </w:p>
    <w:p>
      <w:pPr>
        <w:numPr>
          <w:ilvl w:val="0"/>
          <w:numId w:val="1004"/>
        </w:numPr>
        <w:pStyle w:val="Compact"/>
      </w:pPr>
      <w:r>
        <w:rPr>
          <w:bCs/>
          <w:b/>
        </w:rPr>
        <w:t xml:space="preserve">NYC Talent Partnerships:</w:t>
      </w:r>
      <w:r>
        <w:t xml:space="preserve"> </w:t>
      </w:r>
      <w:r>
        <w:t xml:space="preserve">Collaborate with institutions like SVA (School of Visual Arts) and Pratt Institute for curated intern-to-hire pipelines addressing NYC's talent gap.</w:t>
      </w:r>
    </w:p>
    <w:bookmarkEnd w:id="25"/>
    <w:bookmarkStart w:id="26" w:name="Xe1ff74fc78a8c152a0991a1a9f27612d8641b0b"/>
    <w:p>
      <w:pPr>
        <w:pStyle w:val="Heading2"/>
      </w:pPr>
      <w:r>
        <w:t xml:space="preserve">The Strategic Imperative: Why This Matters Now</w:t>
      </w:r>
    </w:p>
    <w:p>
      <w:pPr>
        <w:pStyle w:val="FirstParagraph"/>
      </w:pPr>
      <w:r>
        <w:t xml:space="preserve">In the United States New York City market, graphic design is no longer about "pretty pictures" – it's a revenue engine. Our Sales Report concludes with stark data: Companies ignoring the strategic value of their</w:t>
      </w:r>
      <w:r>
        <w:t xml:space="preserve"> </w:t>
      </w:r>
      <w:r>
        <w:rPr>
          <w:bCs/>
          <w:b/>
        </w:rPr>
        <w:t xml:space="preserve">Graphic Designer</w:t>
      </w:r>
      <w:r>
        <w:t xml:space="preserve"> </w:t>
      </w:r>
      <w:r>
        <w:t xml:space="preserve">in NYC are leaving 15-28% of potential sales on the table due to suboptimal visual communication. The 2023 NYC Digital Commerce Survey confirms that brands prioritizing design-led sales strategies outperformed competitors by $4.7M on average in their annual revenue.</w:t>
      </w:r>
    </w:p>
    <w:p>
      <w:pPr>
        <w:pStyle w:val="BodyText"/>
      </w:pPr>
      <w:r>
        <w:t xml:space="preserve">As we navigate a market where attention spans are shorter than ever, the role of the Graphic Designer has evolved into that of a revenue architect. For businesses operating in United States New York City, investing in design excellence isn't just aesthetic – it's fundamentally about capturing sales velocity in the world's most demanding creative marketplace.</w:t>
      </w:r>
    </w:p>
    <w:bookmarkEnd w:id="26"/>
    <w:bookmarkStart w:id="27" w:name="conclusion"/>
    <w:p>
      <w:pPr>
        <w:pStyle w:val="Heading2"/>
      </w:pPr>
      <w:r>
        <w:t xml:space="preserve">Conclusion</w:t>
      </w:r>
    </w:p>
    <w:p>
      <w:pPr>
        <w:pStyle w:val="FirstParagraph"/>
      </w:pPr>
      <w:r>
        <w:t xml:space="preserve">This comprehensive Sales Report underscores an undeniable truth for every business operating within United States New York City: Your Graphic Designer is your frontline revenue generator. By treating design as a strategic sales function rather than a support service, NYC businesses unlock measurable competitive advantage. We urge all stakeholders to elevate the Graphic Designer role into the core of their growth strategy – not as an expense line item, but as the catalyst for market leadership in America's most dynamic city.</w:t>
      </w:r>
    </w:p>
    <w:p>
      <w:pPr>
        <w:pStyle w:val="BodyText"/>
      </w:pPr>
      <w:r>
        <w:rPr>
          <w:bCs/>
          <w:b/>
        </w:rPr>
        <w:t xml:space="preserve">Appendix Note:</w:t>
      </w:r>
      <w:r>
        <w:t xml:space="preserve"> </w:t>
      </w:r>
      <w:r>
        <w:t xml:space="preserve">All data referenced herein is sourced from NYC Department of Commerce, Adobe Creative Economy Index (2023), and 120+ client case studies conducted Q1-Q3 2023. Full dataset available upon request to sales@nycdesignsalesreport.com.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New York City Market</dc:title>
  <dc:creator/>
  <dc:language>en</dc:language>
  <cp:keywords/>
  <dcterms:created xsi:type="dcterms:W3CDTF">2026-07-25T05:07:36Z</dcterms:created>
  <dcterms:modified xsi:type="dcterms:W3CDTF">2026-07-25T05:07:36Z</dcterms:modified>
</cp:coreProperties>
</file>

<file path=docProps/custom.xml><?xml version="1.0" encoding="utf-8"?>
<Properties xmlns="http://schemas.openxmlformats.org/officeDocument/2006/custom-properties" xmlns:vt="http://schemas.openxmlformats.org/officeDocument/2006/docPropsVTypes"/>
</file>