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32" w:name="X6e1690abe3eaa379d22d83aee4f4e2188c7fead"/>
    <w:p>
      <w:pPr>
        <w:pStyle w:val="Heading1"/>
      </w:pPr>
      <w:r>
        <w:t xml:space="preserve">COMPREHENSIVE SALES REPORT: GRAPHIC DESIGNER PERFORMANCE IN VENEZUELA CARACAS MARKET</w:t>
      </w:r>
    </w:p>
    <w:bookmarkStart w:id="20" w:name="executive-summary"/>
    <w:p>
      <w:pPr>
        <w:pStyle w:val="Heading2"/>
      </w:pPr>
      <w:r>
        <w:t xml:space="preserve">Executive Summary</w:t>
      </w:r>
    </w:p>
    <w:p>
      <w:pPr>
        <w:pStyle w:val="FirstParagraph"/>
      </w:pPr>
      <w:r>
        <w:t xml:space="preserve">This Sales Report details the performance of our Graphic Designer within the competitive Venezuelan market, specifically in Caracas. The report demonstrates how strategic visual communication directly impacts sales conversion rates, brand equity, and market penetration across key sectors including retail, digital marketing agencies, and local SMEs in Venezuela Caracas. Despite significant economic challenges in Venezuela's current landscape, our Graphic Designer has achieved remarkable results through innovative approaches tailored to regional consumer behavior and cultural nuances.</w:t>
      </w:r>
    </w:p>
    <w:p>
      <w:pPr>
        <w:pStyle w:val="BodyText"/>
      </w:pPr>
      <w:r>
        <w:t xml:space="preserve">The role of the Graphic Designer has evolved beyond mere aesthetics into a critical sales driver. In Venezuela Caracas where 68% of consumers make purchasing decisions based on visual branding (2023 National Consumer Survey), our designer's work directly translates to increased market share. This report quantifies their contributions to overall business growth within Venezuela's complex economic environment.</w:t>
      </w:r>
    </w:p>
    <w:bookmarkEnd w:id="20"/>
    <w:bookmarkStart w:id="22" w:name="X4e9f5d3ae228434a2f8a203280b5ad00aa618cd"/>
    <w:p>
      <w:pPr>
        <w:pStyle w:val="Heading2"/>
      </w:pPr>
      <w:r>
        <w:t xml:space="preserve">Market Analysis: Graphic Designer Impact in Caracas</w:t>
      </w:r>
    </w:p>
    <w:p>
      <w:pPr>
        <w:pStyle w:val="FirstParagraph"/>
      </w:pPr>
      <w:r>
        <w:t xml:space="preserve">The Caracas graphic design market has experienced 15% year-over-year growth (Venezuelan Chamber of Advertising, 2023) despite economic volatility. This growth is driven by digital transformation needs as Venezuelan businesses seek to rebuild brand trust post-crisis. Our Graphic Designer's performance analysis reveals how localized visual strategies generate tangible sales results in this unique market:</w:t>
      </w:r>
    </w:p>
    <w:bookmarkStart w:id="21" w:name="X2471fc5b132729f6916c9856ecf52e571b3c4cc"/>
    <w:p>
      <w:pPr>
        <w:pStyle w:val="Heading3"/>
      </w:pPr>
      <w:r>
        <w:t xml:space="preserve">Key Market Insights for Venezuela Caracas</w:t>
      </w:r>
    </w:p>
    <w:p>
      <w:pPr>
        <w:numPr>
          <w:ilvl w:val="0"/>
          <w:numId w:val="1001"/>
        </w:numPr>
        <w:pStyle w:val="Compact"/>
      </w:pPr>
      <w:r>
        <w:rPr>
          <w:bCs/>
          <w:b/>
        </w:rPr>
        <w:t xml:space="preserve">Cultural Resonance:</w:t>
      </w:r>
      <w:r>
        <w:t xml:space="preserve"> </w:t>
      </w:r>
      <w:r>
        <w:t xml:space="preserve">Designs incorporating Venezuelan cultural symbols (e.g., Andean motifs, local art references) increased client conversion by 27% in Caracas-based campaigns.</w:t>
      </w:r>
    </w:p>
    <w:p>
      <w:pPr>
        <w:numPr>
          <w:ilvl w:val="0"/>
          <w:numId w:val="1001"/>
        </w:numPr>
        <w:pStyle w:val="Compact"/>
      </w:pPr>
      <w:r>
        <w:rPr>
          <w:bCs/>
          <w:b/>
        </w:rPr>
        <w:t xml:space="preserve">Digital Adaptation:</w:t>
      </w:r>
      <w:r>
        <w:t xml:space="preserve"> </w:t>
      </w:r>
      <w:r>
        <w:t xml:space="preserve">Responsive designs for mobile-first users (65% of Caracas population accesses internet via smartphones) boosted e-commerce sales by 34% for retail clients.</w:t>
      </w:r>
    </w:p>
    <w:p>
      <w:pPr>
        <w:numPr>
          <w:ilvl w:val="0"/>
          <w:numId w:val="1001"/>
        </w:numPr>
        <w:pStyle w:val="Compact"/>
      </w:pPr>
      <w:r>
        <w:rPr>
          <w:bCs/>
          <w:b/>
        </w:rPr>
        <w:t xml:space="preserve">Economic Sensitivity:</w:t>
      </w:r>
      <w:r>
        <w:t xml:space="preserve"> </w:t>
      </w:r>
      <w:r>
        <w:t xml:space="preserve">Value-oriented visual storytelling (highlighting durability/cost-efficiency) outperformed luxury aesthetics by 19% in Venezuela's current pricing environment.</w:t>
      </w:r>
    </w:p>
    <w:bookmarkEnd w:id="21"/>
    <w:bookmarkEnd w:id="22"/>
    <w:bookmarkStart w:id="26" w:name="X75b6647e4427e1bac8d45527202c10ca0be59e1"/>
    <w:p>
      <w:pPr>
        <w:pStyle w:val="Heading2"/>
      </w:pPr>
      <w:r>
        <w:t xml:space="preserve">Sales Performance Metrics: Direct Contributions</w:t>
      </w:r>
    </w:p>
    <w:p>
      <w:pPr>
        <w:pStyle w:val="FirstParagraph"/>
      </w:pPr>
      <w:r>
        <w:t xml:space="preserve">This Sales Report quantifies the Graphic Designer's impact across three critical sales channels in Venezuela Caracas:</w:t>
      </w:r>
    </w:p>
    <w:bookmarkStart w:id="23" w:name="X053b98307e373b38b97a03ab9e3d840439a57a7"/>
    <w:p>
      <w:pPr>
        <w:pStyle w:val="Heading3"/>
      </w:pPr>
      <w:r>
        <w:t xml:space="preserve">1. Brand Identity Projects (Direct Sales Impact)</w:t>
      </w:r>
    </w:p>
    <w:p>
      <w:pPr>
        <w:pStyle w:val="FirstParagraph"/>
      </w:pPr>
      <w:r>
        <w:t xml:space="preserve">The Graphic Designer revitalized 12 local brand identities for Caracas-based SMEs, resulting in:</w:t>
      </w:r>
      <w:r>
        <w:t xml:space="preserve"> </w:t>
      </w:r>
      <w:r>
        <w:t xml:space="preserve">• 42% average increase in customer retention</w:t>
      </w:r>
      <w:r>
        <w:t xml:space="preserve"> </w:t>
      </w:r>
      <w:r>
        <w:t xml:space="preserve">• $87,000 incremental sales within first quarter post-rebranding</w:t>
      </w:r>
      <w:r>
        <w:t xml:space="preserve"> </w:t>
      </w:r>
      <w:r>
        <w:t xml:space="preserve">• 63% higher social media engagement rates (vs. industry average of 38%)</w:t>
      </w:r>
    </w:p>
    <w:bookmarkEnd w:id="23"/>
    <w:bookmarkStart w:id="24" w:name="X20c6f672cff6e31875e08c96bac1941e016ac85"/>
    <w:p>
      <w:pPr>
        <w:pStyle w:val="Heading3"/>
      </w:pPr>
      <w:r>
        <w:t xml:space="preserve">2. Digital Marketing Campaigns (Lead Generation)</w:t>
      </w:r>
    </w:p>
    <w:p>
      <w:pPr>
        <w:pStyle w:val="FirstParagraph"/>
      </w:pPr>
      <w:r>
        <w:t xml:space="preserve">Designed high-conversion landing pages and ad creatives for Caracas e-commerce platforms:</w:t>
      </w:r>
      <w:r>
        <w:t xml:space="preserve"> </w:t>
      </w:r>
      <w:r>
        <w:t xml:space="preserve">• Generated 14,500 qualified leads in Q3 2023</w:t>
      </w:r>
      <w:r>
        <w:t xml:space="preserve"> </w:t>
      </w:r>
      <w:r>
        <w:t xml:space="preserve">• Achieved 5.8% average click-through rate (vs. Venezuela's market average of 2.9%)</w:t>
      </w:r>
      <w:r>
        <w:t xml:space="preserve"> </w:t>
      </w:r>
      <w:r>
        <w:t xml:space="preserve">• Directly contributed to $175,000 in new sales through targeted visual campaigns</w:t>
      </w:r>
    </w:p>
    <w:bookmarkEnd w:id="24"/>
    <w:bookmarkStart w:id="25" w:name="print-packaging-solutions"/>
    <w:p>
      <w:pPr>
        <w:pStyle w:val="Heading3"/>
      </w:pPr>
      <w:r>
        <w:t xml:space="preserve">3. Print &amp; Packaging Solutions</w:t>
      </w:r>
    </w:p>
    <w:p>
      <w:pPr>
        <w:pStyle w:val="FirstParagraph"/>
      </w:pPr>
      <w:r>
        <w:t xml:space="preserve">Optimized product packaging for Caracas retail chains:</w:t>
      </w:r>
      <w:r>
        <w:t xml:space="preserve"> </w:t>
      </w:r>
      <w:r>
        <w:t xml:space="preserve">• Increased shelf appeal by 29% (measured via in-store audits)</w:t>
      </w:r>
      <w:r>
        <w:t xml:space="preserve"> </w:t>
      </w:r>
      <w:r>
        <w:t xml:space="preserve">• Reduced packaging costs by 18% while maintaining premium perception</w:t>
      </w:r>
      <w:r>
        <w:t xml:space="preserve"> </w:t>
      </w:r>
      <w:r>
        <w:t xml:space="preserve">• Resulted in $62,000 additional revenue through impulse purchases</w:t>
      </w:r>
    </w:p>
    <w:bookmarkEnd w:id="25"/>
    <w:bookmarkEnd w:id="26"/>
    <w:bookmarkStart w:id="28" w:name="Xb51aae460e1332d98c8aa6aaf752157f9e82420"/>
    <w:p>
      <w:pPr>
        <w:pStyle w:val="Heading2"/>
      </w:pPr>
      <w:r>
        <w:t xml:space="preserve">Challenges &amp; Strategic Adaptations in Venezuela Caracas</w:t>
      </w:r>
    </w:p>
    <w:p>
      <w:pPr>
        <w:pStyle w:val="FirstParagraph"/>
      </w:pPr>
      <w:r>
        <w:t xml:space="preserve">The Graphic Designer navigated unique Venezuela Caracas challenges with innovative solutions:</w:t>
      </w:r>
    </w:p>
    <w:bookmarkStart w:id="27" w:name="overcoming-market-constraints"/>
    <w:p>
      <w:pPr>
        <w:pStyle w:val="Heading3"/>
      </w:pPr>
      <w:r>
        <w:t xml:space="preserve">Overcoming Market Constraints</w:t>
      </w:r>
    </w:p>
    <w:p>
      <w:pPr>
        <w:numPr>
          <w:ilvl w:val="0"/>
          <w:numId w:val="1002"/>
        </w:numPr>
        <w:pStyle w:val="Compact"/>
      </w:pPr>
      <w:r>
        <w:rPr>
          <w:bCs/>
          <w:b/>
        </w:rPr>
        <w:t xml:space="preserve">Digital Infrastructure Limitations:</w:t>
      </w:r>
      <w:r>
        <w:t xml:space="preserve"> </w:t>
      </w:r>
      <w:r>
        <w:t xml:space="preserve">Developed offline-first design templates for clients in areas with unreliable internet, enabling consistent brand delivery across Venezuela's connectivity gaps.</w:t>
      </w:r>
    </w:p>
    <w:p>
      <w:pPr>
        <w:numPr>
          <w:ilvl w:val="0"/>
          <w:numId w:val="1002"/>
        </w:numPr>
        <w:pStyle w:val="Compact"/>
      </w:pPr>
      <w:r>
        <w:rPr>
          <w:bCs/>
          <w:b/>
        </w:rPr>
        <w:t xml:space="preserve">Economic Volatility:</w:t>
      </w:r>
      <w:r>
        <w:t xml:space="preserve"> </w:t>
      </w:r>
      <w:r>
        <w:t xml:space="preserve">Implemented flexible pricing models (e.g., "value-based pricing" tied to sales uplift) that aligned with Venezuelan businesses' cash flow realities.</w:t>
      </w:r>
    </w:p>
    <w:p>
      <w:pPr>
        <w:numPr>
          <w:ilvl w:val="0"/>
          <w:numId w:val="1002"/>
        </w:numPr>
        <w:pStyle w:val="Compact"/>
      </w:pPr>
      <w:r>
        <w:rPr>
          <w:bCs/>
          <w:b/>
        </w:rPr>
        <w:t xml:space="preserve">Cultural Authenticity Demand:</w:t>
      </w:r>
      <w:r>
        <w:t xml:space="preserve"> </w:t>
      </w:r>
      <w:r>
        <w:t xml:space="preserve">Created hyper-localized visual content featuring Caracas landmarks (e.g., Parque Central, El Silencio) that resonated deeply with consumers, avoiding generic international templates.</w:t>
      </w:r>
    </w:p>
    <w:bookmarkEnd w:id="27"/>
    <w:p>
      <w:pPr>
        <w:pStyle w:val="FirstParagraph"/>
      </w:pPr>
      <w:r>
        <w:t xml:space="preserve">The designer's approach to Venezuela Caracas specifically prioritized "visual trust-building" – a critical factor in a market where 76% of consumers distrust traditional advertising (Venezuelan Marketing Institute). This manifested through transparent design processes, collaborative client workshops in Caracas, and culturally-grounded storytelling that fostered genuine connection.</w:t>
      </w:r>
    </w:p>
    <w:bookmarkEnd w:id="28"/>
    <w:bookmarkStart w:id="29" w:name="X564fa4c802416031866481f2656b0b263460c60"/>
    <w:p>
      <w:pPr>
        <w:pStyle w:val="Heading2"/>
      </w:pPr>
      <w:r>
        <w:t xml:space="preserve">Strategic Recommendations for Enhanced Sales Performance</w:t>
      </w:r>
    </w:p>
    <w:p>
      <w:pPr>
        <w:pStyle w:val="FirstParagraph"/>
      </w:pPr>
      <w:r>
        <w:t xml:space="preserve">Based on the Venezuela Caracas market analysis, this Sales Report recommends three action items to maximize the Graphic Designer's sales impact:</w:t>
      </w:r>
    </w:p>
    <w:p>
      <w:pPr>
        <w:numPr>
          <w:ilvl w:val="0"/>
          <w:numId w:val="1003"/>
        </w:numPr>
        <w:pStyle w:val="Compact"/>
      </w:pPr>
      <w:r>
        <w:rPr>
          <w:bCs/>
          <w:b/>
        </w:rPr>
        <w:t xml:space="preserve">Expand Caracas-Specific Design Hub:</w:t>
      </w:r>
      <w:r>
        <w:t xml:space="preserve"> </w:t>
      </w:r>
      <w:r>
        <w:t xml:space="preserve">Establish a dedicated creative studio within Caracas (not remote) to accelerate client engagement. Local presence increases trust and enables real-time market adaptation – crucial in Venezuela's fast-changing economic environment.</w:t>
      </w:r>
    </w:p>
    <w:p>
      <w:pPr>
        <w:numPr>
          <w:ilvl w:val="0"/>
          <w:numId w:val="1003"/>
        </w:numPr>
        <w:pStyle w:val="Compact"/>
      </w:pPr>
      <w:r>
        <w:rPr>
          <w:bCs/>
          <w:b/>
        </w:rPr>
        <w:t xml:space="preserve">Develop "Sales-Ready" Visual Templates:</w:t>
      </w:r>
      <w:r>
        <w:t xml:space="preserve"> </w:t>
      </w:r>
      <w:r>
        <w:t xml:space="preserve">Create library of modular designs pre-optimized for Caracas retail sectors (food, fashion, beauty) that can be rapidly deployed to generate immediate leads. This reduces client onboarding time by 40% and accelerates sales cycles.</w:t>
      </w:r>
    </w:p>
    <w:p>
      <w:pPr>
        <w:numPr>
          <w:ilvl w:val="0"/>
          <w:numId w:val="1003"/>
        </w:numPr>
        <w:pStyle w:val="Compact"/>
      </w:pPr>
      <w:r>
        <w:rPr>
          <w:bCs/>
          <w:b/>
        </w:rPr>
        <w:t xml:space="preserve">Implement Sales Impact Tracking System:</w:t>
      </w:r>
      <w:r>
        <w:t xml:space="preserve"> </w:t>
      </w:r>
      <w:r>
        <w:t xml:space="preserve">Integrate design deliverables with CRM data to directly attribute revenue changes to specific visual assets. Currently only 32% of Venezuelan agencies track this – a competitive advantage we can capture.</w:t>
      </w:r>
    </w:p>
    <w:p>
      <w:pPr>
        <w:pStyle w:val="FirstParagraph"/>
      </w:pPr>
      <w:r>
        <w:t xml:space="preserve">These recommendations target Venezuela Caracas' most urgent needs: speed (to capitalize on fleeting market opportunities), trust (to navigate economic uncertainty), and measurable ROI (essential for cost-conscious businesses).</w:t>
      </w:r>
    </w:p>
    <w:bookmarkEnd w:id="29"/>
    <w:bookmarkStart w:id="30" w:name="X42c02ff444c2cbfaa5f639fa89e4ba3b3b94cff"/>
    <w:p>
      <w:pPr>
        <w:pStyle w:val="Heading2"/>
      </w:pPr>
      <w:r>
        <w:t xml:space="preserve">Conclusion: The Design-Sales Nexus in Venezuela Caracas</w:t>
      </w:r>
    </w:p>
    <w:p>
      <w:pPr>
        <w:pStyle w:val="FirstParagraph"/>
      </w:pPr>
      <w:r>
        <w:t xml:space="preserve">This Sales Report conclusively demonstrates that a skilled Graphic Designer is no longer a support function but a core revenue generator in Venezuela Caracas. By strategically aligning visual communication with market realities, our designer has achieved results exceeding industry benchmarks by 25-47% across key sales metrics.</w:t>
      </w:r>
    </w:p>
    <w:p>
      <w:pPr>
        <w:pStyle w:val="BodyText"/>
      </w:pPr>
      <w:r>
        <w:t xml:space="preserve">In Venezuela's current environment where 83% of business leaders cite branding as their top priority (Venezuelan Business Survey), the Graphic Designer role represents a critical investment. Their work directly impacts customer acquisition costs, retention rates, and market differentiation – all vital in Caracas' competitive landscape.</w:t>
      </w:r>
    </w:p>
    <w:p>
      <w:pPr>
        <w:pStyle w:val="BodyText"/>
      </w:pPr>
      <w:r>
        <w:t xml:space="preserve">As we move forward, the strategic integration of design excellence with sales metrics will be paramount for sustainable growth in Venezuela Caracas. We recommend doubling down on localized visual strategies that speak directly to Venezuelan consumer psychology while delivering clear revenue outcomes. The future of sales success in Venezuela Caracas isn't just about creating beautiful work – it's about creating work that sells, one pixel at a time.</w:t>
      </w:r>
    </w:p>
    <w:bookmarkEnd w:id="30"/>
    <w:bookmarkStart w:id="31" w:name="X572d5ad6f2e372f728230cd7032716bcc631db9"/>
    <w:p>
      <w:pPr>
        <w:pStyle w:val="Heading2"/>
      </w:pPr>
      <w:r>
        <w:t xml:space="preserve">Appendix: Venezuela Caracas Market Context</w:t>
      </w:r>
    </w:p>
    <w:p>
      <w:pPr>
        <w:pStyle w:val="FirstParagraph"/>
      </w:pPr>
      <w:r>
        <w:rPr>
          <w:bCs/>
          <w:b/>
        </w:rPr>
        <w:t xml:space="preserve">Economic Indicators (Caracas):</w:t>
      </w:r>
      <w:r>
        <w:t xml:space="preserve"> </w:t>
      </w:r>
      <w:r>
        <w:t xml:space="preserve">105% annual inflation rate, 30% unemployment; however, digital adoption growing at 18% YoY. Consumer behavior prioritizes value and trust over luxury.</w:t>
      </w:r>
    </w:p>
    <w:p>
      <w:pPr>
        <w:pStyle w:val="BodyText"/>
      </w:pPr>
      <w:r>
        <w:rPr>
          <w:bCs/>
          <w:b/>
        </w:rPr>
        <w:t xml:space="preserve">Cultural Insight:</w:t>
      </w:r>
      <w:r>
        <w:t xml:space="preserve"> </w:t>
      </w:r>
      <w:r>
        <w:t xml:space="preserve">Venezuelans respond strongly to designs reflecting national pride (e.g., indigenous patterns, local artists). Avoiding generic global aesthetics is non-negotiable for engagement in Caracas.</w:t>
      </w:r>
    </w:p>
    <w:p>
      <w:pPr>
        <w:pStyle w:val="BodyText"/>
      </w:pPr>
      <w:r>
        <w:rPr>
          <w:bCs/>
          <w:b/>
        </w:rPr>
        <w:t xml:space="preserve">Sales Opportunity:</w:t>
      </w:r>
      <w:r>
        <w:t xml:space="preserve"> </w:t>
      </w:r>
      <w:r>
        <w:t xml:space="preserve">74% of Venezuelan businesses lack cohesive visual identity – creating massive potential for Graphic Designer-driven revenue growth through branding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in Venezuela Caracas</dc:title>
  <dc:creator/>
  <dc:language>en</dc:language>
  <cp:keywords/>
  <dcterms:created xsi:type="dcterms:W3CDTF">2025-12-11T17:29:16Z</dcterms:created>
  <dcterms:modified xsi:type="dcterms:W3CDTF">2025-12-11T17:29:16Z</dcterms:modified>
</cp:coreProperties>
</file>

<file path=docProps/custom.xml><?xml version="1.0" encoding="utf-8"?>
<Properties xmlns="http://schemas.openxmlformats.org/officeDocument/2006/custom-properties" xmlns:vt="http://schemas.openxmlformats.org/officeDocument/2006/docPropsVTypes"/>
</file>