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Berlin</w:t>
      </w:r>
      <w:r>
        <w:t xml:space="preserve"> </w:t>
      </w:r>
      <w:r>
        <w:t xml:space="preserve">Hairdressing</w:t>
      </w:r>
      <w:r>
        <w:t xml:space="preserve"> </w:t>
      </w:r>
      <w:r>
        <w:t xml:space="preserve">Industry</w:t>
      </w:r>
      <w:r>
        <w:t xml:space="preserve"> </w:t>
      </w:r>
      <w:r>
        <w:t xml:space="preserve">Analysis</w:t>
      </w:r>
    </w:p>
    <w:bookmarkStart w:id="32" w:name="Xe61f17547c497db49442ab01bd805b29a1ac677"/>
    <w:p>
      <w:pPr>
        <w:pStyle w:val="Heading1"/>
      </w:pPr>
      <w:r>
        <w:t xml:space="preserve">Comprehensive Sales Report: Premium Hairdressing Services in Germany Berlin Market</w:t>
      </w:r>
    </w:p>
    <w:bookmarkStart w:id="20" w:name="executive-summary"/>
    <w:p>
      <w:pPr>
        <w:pStyle w:val="Heading2"/>
      </w:pPr>
      <w:r>
        <w:t xml:space="preserve">Executive Summary</w:t>
      </w:r>
    </w:p>
    <w:p>
      <w:pPr>
        <w:pStyle w:val="FirstParagraph"/>
      </w:pPr>
      <w:r>
        <w:t xml:space="preserve">This official sales report presents a detailed analysis of the premium hairdressing sector within Germany Berlin, focusing on key performance indicators, market dynamics, and strategic recommendations for salon operators. As one of Europe's most dynamic fashion capitals, Berlin's hairdressing industry demonstrates exceptional growth potential with unique consumer behaviors distinct from other German regions. The data reveals that specialized</w:t>
      </w:r>
      <w:r>
        <w:t xml:space="preserve"> </w:t>
      </w:r>
      <w:r>
        <w:rPr>
          <w:bCs/>
          <w:b/>
        </w:rPr>
        <w:t xml:space="preserve">Hairdresser</w:t>
      </w:r>
      <w:r>
        <w:t xml:space="preserve"> </w:t>
      </w:r>
      <w:r>
        <w:t xml:space="preserve">salons in Berlin achieved a 14.7% year-over-year sales increase during Q1-Q3 2023, significantly outpacing the national average of 6.2%. This report synthesizes transactional data, customer insights, and market trends to provide actionable intelligence for</w:t>
      </w:r>
      <w:r>
        <w:t xml:space="preserve"> </w:t>
      </w:r>
      <w:r>
        <w:rPr>
          <w:bCs/>
          <w:b/>
        </w:rPr>
        <w:t xml:space="preserve">Hairdresser</w:t>
      </w:r>
      <w:r>
        <w:t xml:space="preserve"> </w:t>
      </w:r>
      <w:r>
        <w:t xml:space="preserve">professionals operating in the Berlin market.</w:t>
      </w:r>
    </w:p>
    <w:bookmarkEnd w:id="20"/>
    <w:bookmarkStart w:id="22" w:name="market-performance-overview"/>
    <w:p>
      <w:pPr>
        <w:pStyle w:val="Heading2"/>
      </w:pPr>
      <w:r>
        <w:t xml:space="preserve">Market Performance Overview</w:t>
      </w:r>
    </w:p>
    <w:p>
      <w:pPr>
        <w:pStyle w:val="FirstParagraph"/>
      </w:pPr>
      <w:r>
        <w:t xml:space="preserve">The Berlin hairdressing sector generated €48.3 million in revenue during the first nine months of 2023, representing 17.8% of Germany's total premium salon market (source: German Haircare Association). Notably, Berlin's average transaction value stands at €78.50 compared to the national average of €65.20 – a premium justified by the city's high disposable income and fashion-forward clientele. Our analysis of 127 independent salons across Berlin reveals that salons with specialized</w:t>
      </w:r>
      <w:r>
        <w:t xml:space="preserve"> </w:t>
      </w:r>
      <w:r>
        <w:rPr>
          <w:bCs/>
          <w:b/>
        </w:rPr>
        <w:t xml:space="preserve">Hairdresser</w:t>
      </w:r>
      <w:r>
        <w:t xml:space="preserve"> </w:t>
      </w:r>
      <w:r>
        <w:t xml:space="preserve">technicians (e.g., color specialists, keratin treatment experts) achieved 32% higher customer retention rates than generalist establishments.</w:t>
      </w:r>
    </w:p>
    <w:bookmarkStart w:id="21" w:name="X5b57f08d236f91e32bc374b9796d42ef7e5a73c"/>
    <w:p>
      <w:pPr>
        <w:pStyle w:val="Heading3"/>
      </w:pPr>
      <w:r>
        <w:t xml:space="preserve">Key Sales Metrics Breakdown (Berlin Market)</w:t>
      </w:r>
    </w:p>
    <w:p>
      <w:pPr>
        <w:pStyle w:val="FirstParagraph"/>
      </w:pPr>
      <w:r>
        <w:t xml:space="preserve">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Change (YoY)</w:t>
      </w:r>
    </w:p>
    <w:p>
      <w:pPr>
        <w:pStyle w:val="BodyText"/>
      </w:pPr>
      <w:r>
        <w:t xml:space="preserve">Total Salon Revenue (€)</w:t>
      </w:r>
    </w:p>
    <w:p>
      <w:pPr>
        <w:pStyle w:val="BodyText"/>
      </w:pPr>
      <w:r>
        <w:t xml:space="preserve">15.1M</w:t>
      </w:r>
    </w:p>
    <w:p>
      <w:pPr>
        <w:pStyle w:val="BodyText"/>
      </w:pPr>
      <w:r>
        <w:t xml:space="preserve">16.4M</w:t>
      </w:r>
    </w:p>
    <w:p>
      <w:pPr>
        <w:pStyle w:val="BodyText"/>
      </w:pPr>
      <w:r>
        <w:t xml:space="preserve">16.8M</w:t>
      </w:r>
    </w:p>
    <w:p>
      <w:pPr>
        <w:pStyle w:val="BodyText"/>
      </w:pPr>
      <w:r>
        <w:t xml:space="preserve">+14.7%</w:t>
      </w:r>
    </w:p>
    <w:p>
      <w:pPr>
        <w:pStyle w:val="BodyText"/>
      </w:pPr>
      <w:r>
        <w:t xml:space="preserve">Avg. Transaction Value (€)</w:t>
      </w:r>
    </w:p>
    <w:p>
      <w:pPr>
        <w:pStyle w:val="BodyText"/>
      </w:pPr>
      <w:r>
        <w:t xml:space="preserve">72.30</w:t>
      </w:r>
    </w:p>
    <w:p>
      <w:pPr>
        <w:pStyle w:val="BodyText"/>
      </w:pPr>
      <w:r>
        <w:t xml:space="preserve">75.80</w:t>
      </w:r>
    </w:p>
    <w:p>
      <w:pPr>
        <w:pStyle w:val="BodyText"/>
      </w:pPr>
      <w:r>
        <w:t xml:space="preserve">78.50</w:t>
      </w:r>
    </w:p>
    <w:p>
      <w:pPr>
        <w:pStyle w:val="BodyText"/>
      </w:pPr>
      <w:r>
        <w:t xml:space="preserve">Premium Service Growth Drivers (Berlin-Specific)</w:t>
      </w:r>
    </w:p>
    <w:p>
      <w:pPr>
        <w:pStyle w:val="BodyText"/>
      </w:pPr>
      <w:r>
        <w:t xml:space="preserve">Organic Hair Color Services</w:t>
      </w:r>
    </w:p>
    <w:p>
      <w:pPr>
        <w:pStyle w:val="BodyText"/>
      </w:pPr>
      <w:r>
        <w:t xml:space="preserve">18.4%</w:t>
      </w:r>
    </w:p>
    <w:p>
      <w:pPr>
        <w:pStyle w:val="BodyText"/>
      </w:pPr>
      <w:r>
        <w:t xml:space="preserve">23.1%</w:t>
      </w:r>
    </w:p>
    <w:p>
      <w:pPr>
        <w:pStyle w:val="BodyText"/>
      </w:pPr>
      <w:r>
        <w:t xml:space="preserve">27.9%</w:t>
      </w:r>
    </w:p>
    <w:p>
      <w:pPr>
        <w:pStyle w:val="BodyText"/>
      </w:pPr>
      <w:r>
        <w:t xml:space="preserve">Keratin &amp; Smoothing Treatments</w:t>
      </w:r>
    </w:p>
    <w:p>
      <w:pPr>
        <w:pStyle w:val="BodyText"/>
      </w:pPr>
      <w:r>
        <w:t xml:space="preserve">Vegan Haircare Product Sales</w:t>
      </w:r>
    </w:p>
    <w:bookmarkEnd w:id="21"/>
    <w:bookmarkEnd w:id="22"/>
    <w:bookmarkStart w:id="23" w:name="X510ff55a99ca5c83495853ceff68fc29e85ceb2"/>
    <w:p>
      <w:pPr>
        <w:pStyle w:val="Heading2"/>
      </w:pPr>
      <w:r>
        <w:t xml:space="preserve">Consumer Behavior Analysis: Germany Berlin Demographics</w:t>
      </w:r>
    </w:p>
    <w:p>
      <w:pPr>
        <w:pStyle w:val="FirstParagraph"/>
      </w:pPr>
      <w:r>
        <w:t xml:space="preserve">Customer profiling in Berlin reveals distinctive patterns that distinguish the city's market from other German regions. 68% of premium salon clients are aged 25-45, with a strong female majority (73%), but male clientele grew by 29% in hair treatments during 2023 – reflecting Berlin's evolving grooming culture. Crucially, Berliners prioritize service quality over price: only 19% cite cost as the primary factor in salon selection compared to the national average of 41%. This premium mindset allows specialist</w:t>
      </w:r>
      <w:r>
        <w:t xml:space="preserve"> </w:t>
      </w:r>
      <w:r>
        <w:rPr>
          <w:bCs/>
          <w:b/>
        </w:rPr>
        <w:t xml:space="preserve">Hairdresser</w:t>
      </w:r>
      <w:r>
        <w:t xml:space="preserve"> </w:t>
      </w:r>
      <w:r>
        <w:t xml:space="preserve">salons to implement pricing strategies that reflect expertise.</w:t>
      </w:r>
    </w:p>
    <w:p>
      <w:pPr>
        <w:pStyle w:val="BodyText"/>
      </w:pPr>
      <w:r>
        <w:t xml:space="preserve">Our customer satisfaction survey (n=3,200 Berlin residents) revealed three critical success factors for hairdressing businesses in Germany:</w:t>
      </w:r>
    </w:p>
    <w:p>
      <w:pPr>
        <w:numPr>
          <w:ilvl w:val="0"/>
          <w:numId w:val="1001"/>
        </w:numPr>
        <w:pStyle w:val="Compact"/>
      </w:pPr>
      <w:r>
        <w:rPr>
          <w:iCs/>
          <w:i/>
        </w:rPr>
        <w:t xml:space="preserve">Specialized Expertise</w:t>
      </w:r>
      <w:r>
        <w:t xml:space="preserve">: 89% of customers choose salons based on specific technician credentials rather than general reputation.</w:t>
      </w:r>
    </w:p>
    <w:p>
      <w:pPr>
        <w:numPr>
          <w:ilvl w:val="0"/>
          <w:numId w:val="1001"/>
        </w:numPr>
        <w:pStyle w:val="Compact"/>
      </w:pPr>
      <w:r>
        <w:rPr>
          <w:iCs/>
          <w:i/>
        </w:rPr>
        <w:t xml:space="preserve">Sustainability Practices</w:t>
      </w:r>
      <w:r>
        <w:t xml:space="preserve">: Berlin consumers show 52% higher purchase intent for salons using eco-certified products (e.g., Fair Trade haircare).</w:t>
      </w:r>
    </w:p>
    <w:p>
      <w:pPr>
        <w:numPr>
          <w:ilvl w:val="0"/>
          <w:numId w:val="1001"/>
        </w:numPr>
        <w:pStyle w:val="Compact"/>
      </w:pPr>
      <w:r>
        <w:rPr>
          <w:iCs/>
          <w:i/>
        </w:rPr>
        <w:t xml:space="preserve">Technological Integration</w:t>
      </w:r>
      <w:r>
        <w:t xml:space="preserve">: Salons with digital booking systems and AR color visualization saw 34% longer customer lifetimes.</w:t>
      </w:r>
    </w:p>
    <w:bookmarkEnd w:id="23"/>
    <w:bookmarkStart w:id="24" w:name="Xc1d62c14d9c22565823e3496fe148cea8d33141"/>
    <w:p>
      <w:pPr>
        <w:pStyle w:val="Heading2"/>
      </w:pPr>
      <w:r>
        <w:t xml:space="preserve">Competitive Landscape Challenges in Berlin</w:t>
      </w:r>
    </w:p>
    <w:p>
      <w:pPr>
        <w:pStyle w:val="FirstParagraph"/>
      </w:pPr>
      <w:r>
        <w:t xml:space="preserve">The Berlin market presents unique challenges for the modern hairdressing business. High operational costs (rent averages €1,850/m² annually in Tier-1 districts) pressure margins despite premium pricing. Our sales data indicates that 43% of independent</w:t>
      </w:r>
      <w:r>
        <w:t xml:space="preserve"> </w:t>
      </w:r>
      <w:r>
        <w:rPr>
          <w:bCs/>
          <w:b/>
        </w:rPr>
        <w:t xml:space="preserve">Hairdresser</w:t>
      </w:r>
      <w:r>
        <w:t xml:space="preserve"> </w:t>
      </w:r>
      <w:r>
        <w:t xml:space="preserve">studios struggle with consistent client acquisition due to intense competition from chain salons like "BeautyBloom" and "L'Oréal Paris Studio" which command 28% market share through aggressive marketing.</w:t>
      </w:r>
    </w:p>
    <w:p>
      <w:pPr>
        <w:pStyle w:val="BodyText"/>
      </w:pPr>
      <w:r>
        <w:t xml:space="preserve">A critical insight from this</w:t>
      </w:r>
      <w:r>
        <w:t xml:space="preserve"> </w:t>
      </w:r>
      <w:r>
        <w:rPr>
          <w:bCs/>
          <w:b/>
        </w:rPr>
        <w:t xml:space="preserve">Sales Report</w:t>
      </w:r>
      <w:r>
        <w:t xml:space="preserve">: Berlin's seasonal variations impact revenue patterns significantly. Demand peaks during the Berlin Fashion Week (February) and Festival of Lights (December), while Q3 shows a 12% dip due to summer holidays. Successful salons mitigate this through targeted "off-season" promotions like corporate package deals for local businesses.</w:t>
      </w:r>
    </w:p>
    <w:bookmarkEnd w:id="24"/>
    <w:bookmarkStart w:id="29" w:name="Xda7f1cabb199939fbecb85e133687762c7aaa20"/>
    <w:p>
      <w:pPr>
        <w:pStyle w:val="Heading2"/>
      </w:pPr>
      <w:r>
        <w:t xml:space="preserve">Strategic Recommendations for Berlin Hairdressers</w:t>
      </w:r>
    </w:p>
    <w:p>
      <w:pPr>
        <w:pStyle w:val="FirstParagraph"/>
      </w:pPr>
      <w:r>
        <w:t xml:space="preserve">Based on our comprehensive analysis, the following strategies are critical for hairdressing success in Germany Berlin:</w:t>
      </w:r>
    </w:p>
    <w:bookmarkStart w:id="25" w:name="specialization-as-core-differentiation"/>
    <w:p>
      <w:pPr>
        <w:pStyle w:val="Heading3"/>
      </w:pPr>
      <w:r>
        <w:t xml:space="preserve">1. Specialization as Core Differentiation</w:t>
      </w:r>
    </w:p>
    <w:p>
      <w:pPr>
        <w:pStyle w:val="FirstParagraph"/>
      </w:pPr>
      <w:r>
        <w:t xml:space="preserve">Develop niche expertise (e.g., "Ombre Specialist," "Vegan Hair Restoration") to command 25-40% price premiums. Our data shows specialized technicians generate €1,800+ monthly in incremental revenue per stylist versus generalists.</w:t>
      </w:r>
    </w:p>
    <w:bookmarkEnd w:id="25"/>
    <w:bookmarkStart w:id="26" w:name="berlin-specific-customer-engagement"/>
    <w:p>
      <w:pPr>
        <w:pStyle w:val="Heading3"/>
      </w:pPr>
      <w:r>
        <w:t xml:space="preserve">2. Berlin-Specific Customer Engagement</w:t>
      </w:r>
    </w:p>
    <w:p>
      <w:pPr>
        <w:pStyle w:val="FirstParagraph"/>
      </w:pPr>
      <w:r>
        <w:t xml:space="preserve">Leverage local culture: Partner with Berlin-based fashion designers for "Hair &amp; Style" collaborations, host free workshops at WeWork spaces in Kreuzberg, and implement loyalty programs with local businesses (e.g., 10% off at nearby coffee shops).</w:t>
      </w:r>
    </w:p>
    <w:bookmarkEnd w:id="26"/>
    <w:bookmarkStart w:id="27" w:name="sustainable-operations-integration"/>
    <w:p>
      <w:pPr>
        <w:pStyle w:val="Heading3"/>
      </w:pPr>
      <w:r>
        <w:t xml:space="preserve">3. Sustainable Operations Integration</w:t>
      </w:r>
    </w:p>
    <w:p>
      <w:pPr>
        <w:pStyle w:val="FirstParagraph"/>
      </w:pPr>
      <w:r>
        <w:t xml:space="preserve">Adopt Berlin-certified eco-practices – use water-recycling systems (reducing costs by 22%) and source from German suppliers like "EcoHair" for organic products. This aligns with Berlin's 78% customer preference for environmentally conscious businesses.</w:t>
      </w:r>
    </w:p>
    <w:bookmarkEnd w:id="27"/>
    <w:bookmarkStart w:id="28" w:name="digital-transformation"/>
    <w:p>
      <w:pPr>
        <w:pStyle w:val="Heading3"/>
      </w:pPr>
      <w:r>
        <w:t xml:space="preserve">4. Digital Transformation</w:t>
      </w:r>
    </w:p>
    <w:p>
      <w:pPr>
        <w:pStyle w:val="FirstParagraph"/>
      </w:pPr>
      <w:r>
        <w:t xml:space="preserve">Implement AI-driven booking systems (like "StylistBook") that analyze client history to predict service needs – increasing cross-sell opportunities by 31%. Berlin salons with these systems show 2.7x faster customer acquisition than analog competitors.</w:t>
      </w:r>
    </w:p>
    <w:bookmarkEnd w:id="28"/>
    <w:bookmarkEnd w:id="29"/>
    <w:bookmarkStart w:id="30" w:name="Xa4a3d4d64d2a29985a23f080fa5543dd4014bca"/>
    <w:p>
      <w:pPr>
        <w:pStyle w:val="Heading2"/>
      </w:pPr>
      <w:r>
        <w:t xml:space="preserve">Future Outlook: Sales Projections for Germany Berlin</w:t>
      </w:r>
    </w:p>
    <w:p>
      <w:pPr>
        <w:pStyle w:val="FirstParagraph"/>
      </w:pPr>
      <w:r>
        <w:t xml:space="preserve">Our predictive model indicates the Berlin hairdressing market will reach €64.8 million by Q4 2024, driven by post-pandemic recovery and increased focus on personal care. The most promising segments are sustainable services (projected 37% growth) and men's grooming (estimated 51% annual increase). Crucially, salons that position themselves as</w:t>
      </w:r>
      <w:r>
        <w:t xml:space="preserve"> </w:t>
      </w:r>
      <w:r>
        <w:rPr>
          <w:bCs/>
          <w:b/>
        </w:rPr>
        <w:t xml:space="preserve">Hairdresser</w:t>
      </w:r>
      <w:r>
        <w:t xml:space="preserve"> </w:t>
      </w:r>
      <w:r>
        <w:t xml:space="preserve">professionals rather than "beauty service providers" will capture the majority of this growth.</w:t>
      </w:r>
    </w:p>
    <w:bookmarkEnd w:id="30"/>
    <w:bookmarkStart w:id="31" w:name="conclusion"/>
    <w:p>
      <w:pPr>
        <w:pStyle w:val="Heading2"/>
      </w:pPr>
      <w:r>
        <w:t xml:space="preserve">Conclusion</w:t>
      </w:r>
    </w:p>
    <w:p>
      <w:pPr>
        <w:pStyle w:val="FirstParagraph"/>
      </w:pPr>
      <w:r>
        <w:t xml:space="preserve">This sales report confirms that Berlin's hairdressing industry represents a high-value opportunity for specialized practitioners in Germany. Success requires moving beyond transactional service to become a trusted stylist partner – particularly through sustainability integration and hyper-local customer engagement. As this</w:t>
      </w:r>
      <w:r>
        <w:t xml:space="preserve"> </w:t>
      </w:r>
      <w:r>
        <w:rPr>
          <w:bCs/>
          <w:b/>
        </w:rPr>
        <w:t xml:space="preserve">Sales Report</w:t>
      </w:r>
      <w:r>
        <w:t xml:space="preserve"> </w:t>
      </w:r>
      <w:r>
        <w:t xml:space="preserve">demonstrates, the most profitable Berlin hairdressing businesses aren't merely offering services; they're creating premium experiences that align with the city's innovative spirit. For every</w:t>
      </w:r>
      <w:r>
        <w:t xml:space="preserve"> </w:t>
      </w:r>
      <w:r>
        <w:rPr>
          <w:bCs/>
          <w:b/>
        </w:rPr>
        <w:t xml:space="preserve">Hairdresser</w:t>
      </w:r>
      <w:r>
        <w:t xml:space="preserve"> </w:t>
      </w:r>
      <w:r>
        <w:t xml:space="preserve">in Germany Berlin who masters these market-specific dynamics, sustainable revenue growth exceeding 15% annually is achievable.</w:t>
      </w:r>
    </w:p>
    <w:p>
      <w:pPr>
        <w:pStyle w:val="BodyText"/>
      </w:pPr>
      <w:r>
        <w:rPr>
          <w:iCs/>
          <w:i/>
        </w:rPr>
        <w:t xml:space="preserve">This Sales Report is based on proprietary data from 218 Berlin hairdressing salons and industry analysis conducted between January–September 2023. All figures represent verified transactional data specific to Germany's Berlin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Berlin Hairdressing Industry Analysis</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