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Tokyo,</w:t>
      </w:r>
      <w:r>
        <w:t xml:space="preserve"> </w:t>
      </w:r>
      <w:r>
        <w:t xml:space="preserve">Japan</w:t>
      </w:r>
    </w:p>
    <w:bookmarkStart w:id="28" w:name="X476c5f45c102b38eb999755bfe1c363914f465b"/>
    <w:p>
      <w:pPr>
        <w:pStyle w:val="Heading1"/>
      </w:pPr>
      <w:r>
        <w:t xml:space="preserve">Comprehensive Sales Report: Premium Hairdressing Services in Tokyo,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Stakeholders</w:t>
      </w:r>
      <w:r>
        <w:br/>
      </w:r>
      <w:r>
        <w:rPr>
          <w:bCs/>
          <w:b/>
        </w:rPr>
        <w:t xml:space="preserve">Sales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financial and operational performance of our premium hairdressing salon in Tokyo, Japan. The report confirms significant growth (15.8% YoY) driven by strategic positioning within Tokyo's competitive luxury beauty market. As a leading</w:t>
      </w:r>
      <w:r>
        <w:t xml:space="preserve"> </w:t>
      </w:r>
      <w:r>
        <w:rPr>
          <w:bCs/>
          <w:b/>
        </w:rPr>
        <w:t xml:space="preserve">Hairdresser</w:t>
      </w:r>
      <w:r>
        <w:t xml:space="preserve"> </w:t>
      </w:r>
      <w:r>
        <w:t xml:space="preserve">destination in</w:t>
      </w:r>
      <w:r>
        <w:t xml:space="preserve"> </w:t>
      </w:r>
      <w:r>
        <w:rPr>
          <w:bCs/>
          <w:b/>
        </w:rPr>
        <w:t xml:space="preserve">Japan Tokyo</w:t>
      </w:r>
      <w:r>
        <w:t xml:space="preserve">, we have capitalized on evolving client expectations while maintaining the highest standards of service excellence intrinsic to Japanese hospitality culture. This performance underscores our commitment to delivering exceptional value within the premium hairdressing sector of Tokyo's dynamic urban landscape.</w:t>
      </w:r>
    </w:p>
    <w:bookmarkEnd w:id="20"/>
    <w:bookmarkStart w:id="21" w:name="financial-performance-highlights"/>
    <w:p>
      <w:pPr>
        <w:pStyle w:val="Heading2"/>
      </w:pPr>
      <w:r>
        <w:t xml:space="preserve">Financial Performance Highlights</w:t>
      </w:r>
    </w:p>
    <w:p>
      <w:pPr>
        <w:pStyle w:val="FirstParagraph"/>
      </w:pPr>
      <w:r>
        <w:t xml:space="preserve">During the reporting period, total revenue reached ¥14.78 million (approx. $98,000 USD), representing a 15.8% increase over Q3 2022 figures. This growth exceeds the Tokyo salon industry average of 7.3%, positioning us as a standout performer in</w:t>
      </w:r>
      <w:r>
        <w:t xml:space="preserve"> </w:t>
      </w:r>
      <w:r>
        <w:rPr>
          <w:bCs/>
          <w:b/>
        </w:rPr>
        <w:t xml:space="preserve">Japan Tokyo</w:t>
      </w:r>
      <w:r>
        <w:t xml:space="preserve">'s high-end beauty market.</w:t>
      </w:r>
    </w:p>
    <w:p>
      <w:pPr>
        <w:numPr>
          <w:ilvl w:val="0"/>
          <w:numId w:val="1001"/>
        </w:numPr>
        <w:pStyle w:val="Compact"/>
      </w:pPr>
      <w:r>
        <w:rPr>
          <w:bCs/>
          <w:b/>
        </w:rPr>
        <w:t xml:space="preserve">Service Revenue:</w:t>
      </w:r>
      <w:r>
        <w:t xml:space="preserve"> </w:t>
      </w:r>
      <w:r>
        <w:t xml:space="preserve">¥12.56 million (85% of total) – Driven by premium haircuts, color treatments, and luxury styling sessions (average transaction value: ¥12,000)</w:t>
      </w:r>
    </w:p>
    <w:p>
      <w:pPr>
        <w:numPr>
          <w:ilvl w:val="0"/>
          <w:numId w:val="1001"/>
        </w:numPr>
        <w:pStyle w:val="Compact"/>
      </w:pPr>
      <w:r>
        <w:rPr>
          <w:bCs/>
          <w:b/>
        </w:rPr>
        <w:t xml:space="preserve">Product Sales:</w:t>
      </w:r>
      <w:r>
        <w:t xml:space="preserve"> </w:t>
      </w:r>
      <w:r>
        <w:t xml:space="preserve">¥2.22 million (15% of total) – Including curated Japanese haircare lines (e.g., Shiseido, Aveda Japan) and salon-exclusive collections</w:t>
      </w:r>
    </w:p>
    <w:p>
      <w:pPr>
        <w:pStyle w:val="FirstParagraph"/>
      </w:pPr>
      <w:r>
        <w:t xml:space="preserve">Key drivers include a 68% repeat customer rate – significantly above the Tokyo industry benchmark of 45% – demonstrating exceptional client retention through personalized service. The success is directly attributable to our highly skilled team of</w:t>
      </w:r>
      <w:r>
        <w:t xml:space="preserve"> </w:t>
      </w:r>
      <w:r>
        <w:rPr>
          <w:bCs/>
          <w:b/>
        </w:rPr>
        <w:t xml:space="preserve">Hairdresser</w:t>
      </w:r>
      <w:r>
        <w:t xml:space="preserve"> </w:t>
      </w:r>
      <w:r>
        <w:t xml:space="preserve">professionals who embody the "omotenashi" (Japanese hospitality) philosophy central to our brand in</w:t>
      </w:r>
      <w:r>
        <w:t xml:space="preserve"> </w:t>
      </w:r>
      <w:r>
        <w:rPr>
          <w:bCs/>
          <w:b/>
        </w:rPr>
        <w:t xml:space="preserve">Japan Tokyo</w:t>
      </w:r>
      <w:r>
        <w:t xml:space="preserve">.</w:t>
      </w:r>
    </w:p>
    <w:bookmarkEnd w:id="21"/>
    <w:bookmarkStart w:id="22" w:name="market-analysis-tokyo-specific-trends"/>
    <w:p>
      <w:pPr>
        <w:pStyle w:val="Heading2"/>
      </w:pPr>
      <w:r>
        <w:t xml:space="preserve">Market Analysis: Tokyo-Specific Trends</w:t>
      </w:r>
    </w:p>
    <w:p>
      <w:pPr>
        <w:pStyle w:val="FirstParagraph"/>
      </w:pPr>
      <w:r>
        <w:t xml:space="preserve">Tokyo's hairdressing market exhibits distinct characteristics requiring specialized business strategy. Our analysis confirms:</w:t>
      </w:r>
    </w:p>
    <w:p>
      <w:pPr>
        <w:numPr>
          <w:ilvl w:val="0"/>
          <w:numId w:val="1002"/>
        </w:numPr>
        <w:pStyle w:val="Compact"/>
      </w:pPr>
      <w:r>
        <w:rPr>
          <w:bCs/>
          <w:b/>
        </w:rPr>
        <w:t xml:space="preserve">Seasonal Demand Peaks:</w:t>
      </w:r>
      <w:r>
        <w:t xml:space="preserve"> </w:t>
      </w:r>
      <w:r>
        <w:t xml:space="preserve">30% of high-value bookings occur during spring (cherry blossom season) and autumn, driven by clients seeking premium looks for social events. We strategically allocated 25% of our hairdresser staff capacity to these periods.</w:t>
      </w:r>
    </w:p>
    <w:p>
      <w:pPr>
        <w:numPr>
          <w:ilvl w:val="0"/>
          <w:numId w:val="1002"/>
        </w:numPr>
        <w:pStyle w:val="Compact"/>
      </w:pPr>
      <w:r>
        <w:rPr>
          <w:bCs/>
          <w:b/>
        </w:rPr>
        <w:t xml:space="preserve">Premiumization Trend:</w:t>
      </w:r>
      <w:r>
        <w:t xml:space="preserve"> </w:t>
      </w:r>
      <w:r>
        <w:t xml:space="preserve">Tokyo clients increasingly invest in "experience" over transaction. Our introduction of the "Tokyo Style Consultation" (¥18,000) – including personalized color matching using Japanese dye technology – generated 42% of new client acquisitions.</w:t>
      </w:r>
    </w:p>
    <w:p>
      <w:pPr>
        <w:numPr>
          <w:ilvl w:val="0"/>
          <w:numId w:val="1002"/>
        </w:numPr>
        <w:pStyle w:val="Compact"/>
      </w:pPr>
      <w:r>
        <w:rPr>
          <w:bCs/>
          <w:b/>
        </w:rPr>
        <w:t xml:space="preserve">Competitive Differentiation:</w:t>
      </w:r>
      <w:r>
        <w:t xml:space="preserve"> </w:t>
      </w:r>
      <w:r>
        <w:t xml:space="preserve">While 65% of Tokyo salons offer basic services, our focus on precision hairdressing (e.g., razor-cut techniques, multi-dimensional color) attracts high-net-worth individuals seeking bespoke results, particularly in Ginza and Omotesando districts.</w:t>
      </w:r>
    </w:p>
    <w:bookmarkEnd w:id="22"/>
    <w:bookmarkStart w:id="23" w:name="client-demographics-satisfaction"/>
    <w:p>
      <w:pPr>
        <w:pStyle w:val="Heading2"/>
      </w:pPr>
      <w:r>
        <w:t xml:space="preserve">Client Demographics &amp; Satisfaction</w:t>
      </w:r>
    </w:p>
    <w:p>
      <w:pPr>
        <w:pStyle w:val="FirstParagraph"/>
      </w:pPr>
      <w:r>
        <w:t xml:space="preserve">Our client base in Tokyo comprises 58% female (ages 28-45) and 42% male (ages 30-50), with significant representation from corporate executives, fashion industry professionals, and international residents. Client satisfaction scores averaged 9.4/10 on our post-service surveys, directly linked to our</w:t>
      </w:r>
      <w:r>
        <w:t xml:space="preserve"> </w:t>
      </w:r>
      <w:r>
        <w:rPr>
          <w:bCs/>
          <w:b/>
        </w:rPr>
        <w:t xml:space="preserve">Hairdresser</w:t>
      </w:r>
      <w:r>
        <w:t xml:space="preserve"> </w:t>
      </w:r>
      <w:r>
        <w:t xml:space="preserve">team's technical expertise in Japanese haircare methodologies.</w:t>
      </w:r>
    </w:p>
    <w:p>
      <w:pPr>
        <w:pStyle w:val="BodyText"/>
      </w:pPr>
      <w:r>
        <w:t xml:space="preserve">Notably, 78% of clients cited "cultural understanding" as their primary reason for choosing our salon over competitors – a critical differentiator in Tokyo where local service nuances dictate client loyalty. This is especially evident during high-stress periods like tax season (April-May), when our staff's ability to accommodate last-minute bookings without compromising quality significantly boosted retention.</w:t>
      </w:r>
    </w:p>
    <w:bookmarkEnd w:id="23"/>
    <w:bookmarkStart w:id="24" w:name="marketing-effectiveness-in-japan-tokyo"/>
    <w:p>
      <w:pPr>
        <w:pStyle w:val="Heading2"/>
      </w:pPr>
      <w:r>
        <w:t xml:space="preserve">Marketing Effectiveness in Japan Tokyo</w:t>
      </w:r>
    </w:p>
    <w:p>
      <w:pPr>
        <w:pStyle w:val="FirstParagraph"/>
      </w:pPr>
      <w:r>
        <w:t xml:space="preserve">Our localized marketing strategy proved highly effective within the Tokyo market:</w:t>
      </w:r>
    </w:p>
    <w:p>
      <w:pPr>
        <w:numPr>
          <w:ilvl w:val="0"/>
          <w:numId w:val="1003"/>
        </w:numPr>
        <w:pStyle w:val="Compact"/>
      </w:pPr>
      <w:r>
        <w:rPr>
          <w:bCs/>
          <w:b/>
        </w:rPr>
        <w:t xml:space="preserve">Social Media:</w:t>
      </w:r>
      <w:r>
        <w:t xml:space="preserve"> </w:t>
      </w:r>
      <w:r>
        <w:t xml:space="preserve">Instagram and LINE (Japan's dominant platform) drove 54% of new bookings. Content highlighting "Tokyo hair trends" and behind-the-scenes hairdresser expertise resonated strongly with local audiences.</w:t>
      </w:r>
    </w:p>
    <w:p>
      <w:pPr>
        <w:numPr>
          <w:ilvl w:val="0"/>
          <w:numId w:val="1003"/>
        </w:numPr>
        <w:pStyle w:val="Compact"/>
      </w:pPr>
      <w:r>
        <w:rPr>
          <w:bCs/>
          <w:b/>
        </w:rPr>
        <w:t xml:space="preserve">Partnerships:</w:t>
      </w:r>
      <w:r>
        <w:t xml:space="preserve"> </w:t>
      </w:r>
      <w:r>
        <w:t xml:space="preserve">Collaborations with Tokyo-based fashion boutiques (e.g., Beams, Isetan) generated 23% of referrals – leveraging cross-promotion within luxury retail networks.</w:t>
      </w:r>
    </w:p>
    <w:p>
      <w:pPr>
        <w:numPr>
          <w:ilvl w:val="0"/>
          <w:numId w:val="1003"/>
        </w:numPr>
        <w:pStyle w:val="Compact"/>
      </w:pPr>
      <w:r>
        <w:rPr>
          <w:bCs/>
          <w:b/>
        </w:rPr>
        <w:t xml:space="preserve">Loyalty Program:</w:t>
      </w:r>
      <w:r>
        <w:t xml:space="preserve"> </w:t>
      </w:r>
      <w:r>
        <w:t xml:space="preserve">"Tokyo Gold" tier (minimum ¥500,000 annual spend) increased client lifetime value by 31%, with exclusive access to our top-tier hairdressers.</w:t>
      </w:r>
    </w:p>
    <w:bookmarkEnd w:id="24"/>
    <w:bookmarkStart w:id="25" w:name="challenges-strategic-response"/>
    <w:p>
      <w:pPr>
        <w:pStyle w:val="Heading2"/>
      </w:pPr>
      <w:r>
        <w:t xml:space="preserve">Challenges &amp; Strategic Response</w:t>
      </w:r>
    </w:p>
    <w:p>
      <w:pPr>
        <w:pStyle w:val="FirstParagraph"/>
      </w:pPr>
      <w:r>
        <w:t xml:space="preserve">The Tokyo market presented specific challenges addressed through targeted actions:</w:t>
      </w:r>
    </w:p>
    <w:p>
      <w:pPr>
        <w:numPr>
          <w:ilvl w:val="0"/>
          <w:numId w:val="1004"/>
        </w:numPr>
        <w:pStyle w:val="Compact"/>
      </w:pPr>
      <w:r>
        <w:rPr>
          <w:bCs/>
          <w:b/>
        </w:rPr>
        <w:t xml:space="preserve">Staff Retention:</w:t>
      </w:r>
      <w:r>
        <w:t xml:space="preserve"> </w:t>
      </w:r>
      <w:r>
        <w:t xml:space="preserve">High competition for skilled hairdressers in Tokyo was countered by implementing "Career Pathway" training programs and premium compensation packages (20% above market average).</w:t>
      </w:r>
    </w:p>
    <w:p>
      <w:pPr>
        <w:numPr>
          <w:ilvl w:val="0"/>
          <w:numId w:val="1004"/>
        </w:numPr>
        <w:pStyle w:val="Compact"/>
      </w:pPr>
      <w:r>
        <w:rPr>
          <w:bCs/>
          <w:b/>
        </w:rPr>
        <w:t xml:space="preserve">Seasonal Volatility:</w:t>
      </w:r>
      <w:r>
        <w:t xml:space="preserve"> </w:t>
      </w:r>
      <w:r>
        <w:t xml:space="preserve">Developed a dynamic pricing model with off-peak discounts (e.g., 15% for weekday morning appointments), increasing occupancy rates during traditionally slow periods by 37%.</w:t>
      </w:r>
    </w:p>
    <w:p>
      <w:pPr>
        <w:numPr>
          <w:ilvl w:val="0"/>
          <w:numId w:val="1004"/>
        </w:numPr>
        <w:pStyle w:val="Compact"/>
      </w:pPr>
      <w:r>
        <w:rPr>
          <w:bCs/>
          <w:b/>
        </w:rPr>
        <w:t xml:space="preserve">Cultural Nuances:</w:t>
      </w:r>
      <w:r>
        <w:t xml:space="preserve"> </w:t>
      </w:r>
      <w:r>
        <w:t xml:space="preserve">Partnered with Japanese beauty consultants to refine service protocols, ensuring hairdressers understand subtle client communication preferences (e.g., avoiding direct eye contact in certain scenarios).</w:t>
      </w:r>
    </w:p>
    <w:bookmarkEnd w:id="25"/>
    <w:bookmarkStart w:id="26" w:name="Xf6abdc649c5023914180077dc7d2506b81d8588"/>
    <w:p>
      <w:pPr>
        <w:pStyle w:val="Heading2"/>
      </w:pPr>
      <w:r>
        <w:t xml:space="preserve">Future Outlook: Sustaining Growth in Tokyo</w:t>
      </w:r>
    </w:p>
    <w:p>
      <w:pPr>
        <w:pStyle w:val="FirstParagraph"/>
      </w:pPr>
      <w:r>
        <w:t xml:space="preserve">Based on Q3 2023 performance, our strategic focus for the remainder of 2023 and into 2024 includes:</w:t>
      </w:r>
    </w:p>
    <w:p>
      <w:pPr>
        <w:numPr>
          <w:ilvl w:val="0"/>
          <w:numId w:val="1005"/>
        </w:numPr>
        <w:pStyle w:val="Compact"/>
      </w:pPr>
      <w:r>
        <w:rPr>
          <w:bCs/>
          <w:b/>
        </w:rPr>
        <w:t xml:space="preserve">Expansion of Premium Services:</w:t>
      </w:r>
      <w:r>
        <w:t xml:space="preserve"> </w:t>
      </w:r>
      <w:r>
        <w:t xml:space="preserve">Launching "Tokyo Heritage" collection – hairdressing treatments incorporating traditional Japanese ingredients (e.g., matcha, yuzu) to appeal to heritage-conscious clients.</w:t>
      </w:r>
    </w:p>
    <w:p>
      <w:pPr>
        <w:numPr>
          <w:ilvl w:val="0"/>
          <w:numId w:val="1005"/>
        </w:numPr>
        <w:pStyle w:val="Compact"/>
      </w:pPr>
      <w:r>
        <w:rPr>
          <w:bCs/>
          <w:b/>
        </w:rPr>
        <w:t xml:space="preserve">Digital Transformation:</w:t>
      </w:r>
      <w:r>
        <w:t xml:space="preserve"> </w:t>
      </w:r>
      <w:r>
        <w:t xml:space="preserve">Implementing an AI-powered booking system integrated with Tokyo's public transit data to optimize appointment scheduling around commute patterns.</w:t>
      </w:r>
    </w:p>
    <w:p>
      <w:pPr>
        <w:numPr>
          <w:ilvl w:val="0"/>
          <w:numId w:val="1005"/>
        </w:numPr>
        <w:pStyle w:val="Compact"/>
      </w:pPr>
      <w:r>
        <w:rPr>
          <w:bCs/>
          <w:b/>
        </w:rPr>
        <w:t xml:space="preserve">Community Engagement:</w:t>
      </w:r>
      <w:r>
        <w:t xml:space="preserve"> </w:t>
      </w:r>
      <w:r>
        <w:t xml:space="preserve">Hosting quarterly "Hairdressing for Tokyo" workshops in partnership with local schools, positioning our salon as a cultural hub within the Japanese beauty community.</w:t>
      </w:r>
    </w:p>
    <w:bookmarkEnd w:id="26"/>
    <w:bookmarkStart w:id="27" w:name="conclusion"/>
    <w:p>
      <w:pPr>
        <w:pStyle w:val="Heading2"/>
      </w:pPr>
      <w:r>
        <w:t xml:space="preserve">Conclusion</w:t>
      </w:r>
    </w:p>
    <w:p>
      <w:pPr>
        <w:pStyle w:val="FirstParagraph"/>
      </w:pPr>
      <w:r>
        <w:t xml:space="preserve">This Sales Report demonstrates compelling success in the Tokyo hairdressing market. As a premier</w:t>
      </w:r>
      <w:r>
        <w:t xml:space="preserve"> </w:t>
      </w:r>
      <w:r>
        <w:rPr>
          <w:bCs/>
          <w:b/>
        </w:rPr>
        <w:t xml:space="preserve">Hairdresser</w:t>
      </w:r>
      <w:r>
        <w:t xml:space="preserve"> </w:t>
      </w:r>
      <w:r>
        <w:t xml:space="preserve">service provider operating within</w:t>
      </w:r>
      <w:r>
        <w:t xml:space="preserve"> </w:t>
      </w:r>
      <w:r>
        <w:rPr>
          <w:bCs/>
          <w:b/>
        </w:rPr>
        <w:t xml:space="preserve">Japan Tokyo</w:t>
      </w:r>
      <w:r>
        <w:t xml:space="preserve">, we have established a sustainable model that balances exceptional service, cultural intelligence, and financial performance. Our 15.8% revenue growth in 2023 – outperforming market averages by more than double – validates our strategic approach to serving Tokyo's discerning clientele.</w:t>
      </w:r>
    </w:p>
    <w:p>
      <w:pPr>
        <w:pStyle w:val="BodyText"/>
      </w:pPr>
      <w:r>
        <w:t xml:space="preserve">We project continued growth of 18-20% for Q4 2023, driven by the expanding "Tokyo Heritage" initiative and targeted marketing in key districts. Our commitment to elevating the hairdressing experience in</w:t>
      </w:r>
      <w:r>
        <w:t xml:space="preserve"> </w:t>
      </w:r>
      <w:r>
        <w:rPr>
          <w:bCs/>
          <w:b/>
        </w:rPr>
        <w:t xml:space="preserve">Japan Tokyo</w:t>
      </w:r>
      <w:r>
        <w:t xml:space="preserve"> </w:t>
      </w:r>
      <w:r>
        <w:t xml:space="preserve">remains unwavering, ensuring we maintain leadership in a market where excellence is not just expected – but demanded.</w:t>
      </w:r>
    </w:p>
    <w:p>
      <w:pPr>
        <w:pStyle w:val="BodyText"/>
      </w:pPr>
      <w:r>
        <w:rPr>
          <w:iCs/>
          <w:i/>
        </w:rPr>
        <w:t xml:space="preserve">Report Prepared By: International Salon Management Team</w:t>
      </w:r>
      <w:r>
        <w:br/>
      </w:r>
      <w:r>
        <w:rPr>
          <w:iCs/>
          <w:i/>
        </w:rP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Premium Hairdressing Services in Tokyo, Japan</dc:title>
  <dc:creator/>
  <cp:keywords/>
  <dcterms:created xsi:type="dcterms:W3CDTF">2025-12-10T13:25:37Z</dcterms:created>
  <dcterms:modified xsi:type="dcterms:W3CDTF">2025-12-10T13:25:37Z</dcterms:modified>
</cp:coreProperties>
</file>

<file path=docProps/custom.xml><?xml version="1.0" encoding="utf-8"?>
<Properties xmlns="http://schemas.openxmlformats.org/officeDocument/2006/custom-properties" xmlns:vt="http://schemas.openxmlformats.org/officeDocument/2006/docPropsVTypes"/>
</file>