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Q3</w:t>
      </w:r>
      <w:r>
        <w:t xml:space="preserve"> </w:t>
      </w:r>
      <w:r>
        <w:t xml:space="preserve">2023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Premium</w:t>
      </w:r>
      <w:r>
        <w:t xml:space="preserve"> </w:t>
      </w:r>
      <w:r>
        <w:t xml:space="preserve">Hairdressing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27" w:name="Xcda210f412a924b1e0ce04b0899696f325ed0c7"/>
    <w:p>
      <w:pPr>
        <w:pStyle w:val="Heading1"/>
      </w:pPr>
      <w:r>
        <w:t xml:space="preserve">Q3 2023 Sales Report: Strategic Performance &amp; Market Insights for Premium Hairdressing Salon in Russia Moscow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the operational and financial performance of our flagship hairdressing salon, "Lumière Coiffure," operating within the competitive luxury beauty landscape of</w:t>
      </w:r>
      <w:r>
        <w:t xml:space="preserve"> </w:t>
      </w:r>
      <w:r>
        <w:rPr>
          <w:bCs/>
          <w:b/>
        </w:rPr>
        <w:t xml:space="preserve">Russia Moscow</w:t>
      </w:r>
      <w:r>
        <w:t xml:space="preserve">. Spanning July to September 2023, this report analyzes key revenue drivers, client retention metrics, market dynamics unique to Moscow's high-end clientele, and strategic initiatives that positioned us for sustained growth in a post-pandemic economy. As one of the leading</w:t>
      </w:r>
      <w:r>
        <w:t xml:space="preserve"> </w:t>
      </w:r>
      <w:r>
        <w:rPr>
          <w:bCs/>
          <w:b/>
        </w:rPr>
        <w:t xml:space="preserve">Hairdresser</w:t>
      </w:r>
      <w:r>
        <w:t xml:space="preserve"> </w:t>
      </w:r>
      <w:r>
        <w:t xml:space="preserve">establishments in Moscow, our success directly reflects the evolving demands of Russia's urban elite.</w:t>
      </w:r>
    </w:p>
    <w:bookmarkStart w:id="20" w:name="Xd3e8334fedde8d144e66fef43190138c0285dc8"/>
    <w:p>
      <w:pPr>
        <w:pStyle w:val="Heading2"/>
      </w:pPr>
      <w:r>
        <w:t xml:space="preserve">Market Context: Luxury Hairdressing Demand in Russia Moscow</w:t>
      </w:r>
    </w:p>
    <w:p>
      <w:pPr>
        <w:pStyle w:val="FirstParagraph"/>
      </w:pPr>
      <w:r>
        <w:t xml:space="preserve">The Moscow beauty market remains one of Russia's most dynamic segments, driven by a growing affluent demographic seeking personalized, high-quality services. According to recent data from the Russian Association of Beauty Professionals (RABP), Moscow accounts for 35% of all luxury hair care spending in Russia, with a 12% YoY growth in premium salon visits since 2021. This surge is fueled by increased disposable income among Moscow residents, heightened cultural emphasis on personal appearance, and the city's status as a global hub for fashion and events like Moscow Fashion Week. Our salon strategically targets this segment through exclusive service packages (e.g., "Kremlin View Hair Transformation" at ₽25,000+ per session), aligning with Moscow’s preference for prestige-driven experiences.</w:t>
      </w:r>
    </w:p>
    <w:bookmarkEnd w:id="20"/>
    <w:bookmarkStart w:id="21" w:name="X60173e5dab8ea70901b6ac8dc4d9a2cb18a78ef"/>
    <w:p>
      <w:pPr>
        <w:pStyle w:val="Heading2"/>
      </w:pPr>
      <w:r>
        <w:t xml:space="preserve">Sales Performance: Quantifiable Success in Russia Moscow</w:t>
      </w:r>
    </w:p>
    <w:p>
      <w:pPr>
        <w:pStyle w:val="FirstParagraph"/>
      </w:pPr>
      <w:r>
        <w:t xml:space="preserve">Q3 2023 delivered exceptional results, with total revenue reaching ₽4,278,000 (up 22% YoY and 9% QoQ), significantly outperforming the Moscow market average of +5.3%. Key performance indicators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Volume:</w:t>
      </w:r>
      <w:r>
        <w:t xml:space="preserve"> </w:t>
      </w:r>
      <w:r>
        <w:t xml:space="preserve">387 unique clients (a 17% increase over Q2), with repeat clients comprising 64% of total visits – a metric exceeding Moscow’s industry benchmark of 50%.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Average Transaction Value (ATV):</w:t>
      </w:r>
      <w:r>
        <w:t xml:space="preserve"> </w:t>
      </w:r>
      <w:r>
        <w:t xml:space="preserve">₽11,050 per service (up from ₽9,820 in Q2), driven by premium package uptake like "Seasonal Hair Revival" (combining treatment + cut + color at ₽35,500).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Peak Demand Periods:</w:t>
      </w:r>
      <w:r>
        <w:t xml:space="preserve"> </w:t>
      </w:r>
      <w:r>
        <w:t xml:space="preserve">Strongest sales occurred during Moscow’s summer tourism peak (July/August), with 41% of clients being out-of-town visitors seeking pre-event styling.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Channel Performance:</w:t>
      </w:r>
      <w:r>
        <w:t xml:space="preserve"> </w:t>
      </w:r>
      <w:r>
        <w:t xml:space="preserve">Digital bookings via Instagram and Yandex.Maps accounted for 78% of appointments, reflecting Moscow's mobile-first consumer behavior.</w:t>
      </w:r>
    </w:p>
    <w:bookmarkEnd w:id="21"/>
    <w:bookmarkStart w:id="22" w:name="X5bea46b734f0d463bf8e6791ce7253b3732dd5d"/>
    <w:p>
      <w:pPr>
        <w:pStyle w:val="Heading2"/>
      </w:pPr>
      <w:r>
        <w:t xml:space="preserve">Strategic Initiatives Driving Sales Growth</w:t>
      </w:r>
    </w:p>
    <w:p>
      <w:pPr>
        <w:pStyle w:val="FirstParagraph"/>
      </w:pPr>
      <w:r>
        <w:t xml:space="preserve">To capitalize on Russia Moscow’s unique market dynamics, we implemented three pivotal initiatives: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Localized Client Experience:</w:t>
      </w:r>
      <w:r>
        <w:t xml:space="preserve"> </w:t>
      </w:r>
      <w:r>
        <w:t xml:space="preserve">Launched "Moscow Heritage" service bundles incorporating Russian-made botanical products (e.g., Siberian pine oil treatments), resonating strongly with local identity-conscious clients. This increased upsell success by 31%.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Event-Driven Partnerships:</w:t>
      </w:r>
      <w:r>
        <w:t xml:space="preserve"> </w:t>
      </w:r>
      <w:r>
        <w:t xml:space="preserve">Collaborated with Moscow-based fashion designers for exclusive pre-show hair clinics during Moscow Fashion Week, generating ₽620,000 in revenue from 45 high-net-worth clients and securing 27 new long-term retainers.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Elite Loyalty Program:</w:t>
      </w:r>
      <w:r>
        <w:t xml:space="preserve"> </w:t>
      </w:r>
      <w:r>
        <w:t xml:space="preserve">Introduced "Lumière Circle" with tiered benefits (e.g., priority booking, complimentary travel kits), elevating client retention to 68% – a 15-point jump from Q1. This program specifically targets Moscow’s corporate elite, with 62% of members working in the city’s finance or tech sectors.</w:t>
      </w:r>
    </w:p>
    <w:bookmarkEnd w:id="22"/>
    <w:bookmarkStart w:id="23" w:name="X377b8bb2d04c947f3468701c93f91e2c8369206"/>
    <w:p>
      <w:pPr>
        <w:pStyle w:val="Heading2"/>
      </w:pPr>
      <w:r>
        <w:t xml:space="preserve">Financial Analysis: Revenue Streams &amp; Cost Management</w:t>
      </w:r>
    </w:p>
    <w:p>
      <w:pPr>
        <w:pStyle w:val="FirstParagraph"/>
      </w:pPr>
      <w:r>
        <w:t xml:space="preserve">Our profit margin (48%) surpassed the Moscow salon average of 39%, attributed to precise cost control in Russia's inflationary environment. Key financial insights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Product Sales:</w:t>
      </w:r>
      <w:r>
        <w:t xml:space="preserve"> </w:t>
      </w:r>
      <w:r>
        <w:t xml:space="preserve">In-salon retail revenue grew 35% (to ₽1,142,000), driven by Russian brands like "Siberian Aura" haircare – a critical strategy to counter import dependency amid geopolitical shifts.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Currency Adaptation:</w:t>
      </w:r>
      <w:r>
        <w:t xml:space="preserve"> </w:t>
      </w:r>
      <w:r>
        <w:t xml:space="preserve">We shifted 68% of supplier contracts to ruble-denominated terms in Q3, mitigating forex volatility that impacted competitors. This allowed us to maintain service pricing while reducing input costs by 8%.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Operational Efficiency:</w:t>
      </w:r>
      <w:r>
        <w:t xml:space="preserve"> </w:t>
      </w:r>
      <w:r>
        <w:t xml:space="preserve">Staff productivity rose 14% via AI-driven scheduling software integrated with Moscow's public transport data (e.g., avoiding conflicts during metro rush hours), maximizing daily appointments.</w:t>
      </w:r>
    </w:p>
    <w:bookmarkEnd w:id="23"/>
    <w:bookmarkStart w:id="24" w:name="Xf116eedd62c812fd791295ea90ac8b21e2fefb6"/>
    <w:p>
      <w:pPr>
        <w:pStyle w:val="Heading2"/>
      </w:pPr>
      <w:r>
        <w:t xml:space="preserve">Challenges &amp; Adaptive Solutions in Russia Moscow</w:t>
      </w:r>
    </w:p>
    <w:p>
      <w:pPr>
        <w:pStyle w:val="FirstParagraph"/>
      </w:pPr>
      <w:r>
        <w:t xml:space="preserve">Navigating Russia Moscow's market required agile responses to emerging challenges: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Challenge:</w:t>
      </w:r>
      <w:r>
        <w:t xml:space="preserve"> </w:t>
      </w:r>
      <w:r>
        <w:t xml:space="preserve">Reduced international client volume (down 19% YoY due to travel restrictions).</w:t>
      </w:r>
      <w:r>
        <w:br/>
      </w:r>
      <w:r>
        <w:rPr>
          <w:iCs/>
          <w:i/>
        </w:rPr>
        <w:t xml:space="preserve">Solution:</w:t>
      </w:r>
      <w:r>
        <w:t xml:space="preserve"> </w:t>
      </w:r>
      <w:r>
        <w:t xml:space="preserve">Pivot to "Moscow Local VIP" packages, offering premium services exclusively for city residents at higher price points – attracting 32% more local high-spenders.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Challenge:</w:t>
      </w:r>
      <w:r>
        <w:t xml:space="preserve"> </w:t>
      </w:r>
      <w:r>
        <w:t xml:space="preserve">Rising costs of imported colorants (up 25% in Q3).</w:t>
      </w:r>
      <w:r>
        <w:br/>
      </w:r>
      <w:r>
        <w:rPr>
          <w:iCs/>
          <w:i/>
        </w:rPr>
        <w:t xml:space="preserve">Solution:</w:t>
      </w:r>
      <w:r>
        <w:t xml:space="preserve"> </w:t>
      </w:r>
      <w:r>
        <w:t xml:space="preserve">Partnered with Moscow-based cosmetics manufacturer "Luna Cosmetics" to develop proprietary colors, reducing costs by 18% while ensuring supply chain resilience.</w:t>
      </w:r>
    </w:p>
    <w:bookmarkEnd w:id="24"/>
    <w:bookmarkStart w:id="25" w:name="Xfa0fbc9821fe7c16cb298e75047dc2aba3ff00a"/>
    <w:p>
      <w:pPr>
        <w:pStyle w:val="Heading2"/>
      </w:pPr>
      <w:r>
        <w:t xml:space="preserve">Future Outlook: Scaling Hairdressing Excellence in Russia Moscow</w:t>
      </w:r>
    </w:p>
    <w:p>
      <w:pPr>
        <w:pStyle w:val="FirstParagraph"/>
      </w:pPr>
      <w:r>
        <w:t xml:space="preserve">Based on Q3 trends, our strategic roadmap for the fourth quarter focuses on deepening market leadership within Russia Moscow: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Expansion into New Neighborhoods:</w:t>
      </w:r>
      <w:r>
        <w:t xml:space="preserve"> </w:t>
      </w:r>
      <w:r>
        <w:t xml:space="preserve">Opening a satellite location in Gorky Park area (Q1 2024) targeting young professionals – a growing demographic with 47% higher disposable income than city average.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AI-Powered Personalization:</w:t>
      </w:r>
      <w:r>
        <w:t xml:space="preserve"> </w:t>
      </w:r>
      <w:r>
        <w:t xml:space="preserve">Deploying facial recognition software to analyze client hair texture/condition during consultations, enhancing service precision and increasing ATV by 15-20%.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Integration:</w:t>
      </w:r>
      <w:r>
        <w:t xml:space="preserve"> </w:t>
      </w:r>
      <w:r>
        <w:t xml:space="preserve">Launching "Eco-Lumière" line with 100% Russian-sourced biodegradable packaging, responding to Moscow’s rising eco-conscious consumer segment (projected +23% demand growth in 2024).</w:t>
      </w:r>
    </w:p>
    <w:bookmarkEnd w:id="25"/>
    <w:bookmarkStart w:id="26" w:name="X5a4f1d6a547a18feeacfa8cb8a9106ff505df9f"/>
    <w:p>
      <w:pPr>
        <w:pStyle w:val="Heading2"/>
      </w:pPr>
      <w:r>
        <w:t xml:space="preserve">Conclusion: The Hairdresser as a Premium Brand Builder</w:t>
      </w:r>
    </w:p>
    <w:p>
      <w:pPr>
        <w:pStyle w:val="FirstParagraph"/>
      </w:pPr>
      <w:r>
        <w:t xml:space="preserve">This Sales Report underscores that in the Russia Moscow market, a successful</w:t>
      </w:r>
      <w:r>
        <w:t xml:space="preserve"> </w:t>
      </w:r>
      <w:r>
        <w:rPr>
          <w:bCs/>
          <w:b/>
        </w:rPr>
        <w:t xml:space="preserve">Hairdresser</w:t>
      </w:r>
      <w:r>
        <w:t xml:space="preserve"> </w:t>
      </w:r>
      <w:r>
        <w:t xml:space="preserve">must transcend service provision to become a curator of identity and status. Our Q3 performance proves that by deeply understanding Moscow’s cultural nuances – from leveraging seasonal tourism to prioritizing locally sourced products – hairdressing becomes a catalyst for sustainable revenue growth. With our strategic initiatives solidifying our position as the city's preferred luxury salon, we project Q4 revenue to reach ₽5,100,000 (+24% YoY), further cementing Lumière Coiffure’s reputation as a benchmark for premium</w:t>
      </w:r>
      <w:r>
        <w:t xml:space="preserve"> </w:t>
      </w:r>
      <w:r>
        <w:rPr>
          <w:bCs/>
          <w:b/>
        </w:rPr>
        <w:t xml:space="preserve">Hairdresser</w:t>
      </w:r>
      <w:r>
        <w:t xml:space="preserve"> </w:t>
      </w:r>
      <w:r>
        <w:t xml:space="preserve">services in Russia. As our sales data consistently shows, investing in Moscow's unique client expectations isn't just profitable – it's the only path to enduring success.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Q3 2023 Sales Report: Premium Hairdressing Services in Russia Moscow</dc:title>
  <dc:creator/>
  <dc:language>en</dc:language>
  <cp:keywords/>
  <dcterms:created xsi:type="dcterms:W3CDTF">2026-07-25T05:08:11Z</dcterms:created>
  <dcterms:modified xsi:type="dcterms:W3CDTF">2026-07-25T05:08:11Z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