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Miami</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552cf285a8f02b6358f68e66b04226bc65378a"/>
    <w:p>
      <w:pPr>
        <w:pStyle w:val="Heading1"/>
      </w:pPr>
      <w:r>
        <w:t xml:space="preserve">Professional Sales Performance Report: Miami Hair Salon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Salon Management Team, United States Miami</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financial performance of our premier hairdressing establishment in the vibrant United States Miami market. Operating within one of America's most dynamic beauty hubs, our salon achieved remarkable growth during Q3 2023, surpassing revenue targets by 18.7% while enhancing customer retention rates in the competitive Miami beauty landscape. The report analyzes service performance, client acquisition strategies, and market positioning specific to the United States Miami demographic – demonstrating how strategic adaptation to local preferences drives exceptional sales outcomes for our hairdresser team.</w:t>
      </w:r>
    </w:p>
    <w:bookmarkEnd w:id="20"/>
    <w:bookmarkStart w:id="21" w:name="ii.-sales-performance-overview"/>
    <w:p>
      <w:pPr>
        <w:pStyle w:val="Heading2"/>
      </w:pPr>
      <w:r>
        <w:t xml:space="preserve">II. Sales Performance Overview</w:t>
      </w:r>
    </w:p>
    <w:p>
      <w:pPr>
        <w:pStyle w:val="FirstParagraph"/>
      </w:pPr>
      <w:r>
        <w:t xml:space="preserve">During Q3 2023, the Miami salon generated $148,650 in total revenue across 1,987 service transactions. This represents a 14.2% increase from Q2 and a 31.5% year-over-year surge compared to the same period last year – significantly outperforming both regional beauty industry averages (7.3%) and national salon growth benchmarks (9.8%). The United States Miami market's unique cultural diversity directly fueled this performance, with our specialized services catering to the city's multicultural clientele.</w:t>
      </w:r>
    </w:p>
    <w:p>
      <w:pPr>
        <w:pStyle w:val="BodyText"/>
      </w:pPr>
      <w:r>
        <w:t xml:space="preserve">Key service categories driving sales include:</w:t>
      </w:r>
    </w:p>
    <w:p>
      <w:pPr>
        <w:numPr>
          <w:ilvl w:val="0"/>
          <w:numId w:val="1001"/>
        </w:numPr>
        <w:pStyle w:val="Compact"/>
      </w:pPr>
      <w:r>
        <w:rPr>
          <w:bCs/>
          <w:b/>
        </w:rPr>
        <w:t xml:space="preserve">Signature Color Services:</w:t>
      </w:r>
      <w:r>
        <w:t xml:space="preserve"> </w:t>
      </w:r>
      <w:r>
        <w:t xml:space="preserve">34% of total revenue ($50,541) – driven by Miami's high demand for vibrant, trend-focused coloring</w:t>
      </w:r>
    </w:p>
    <w:p>
      <w:pPr>
        <w:numPr>
          <w:ilvl w:val="0"/>
          <w:numId w:val="1001"/>
        </w:numPr>
        <w:pStyle w:val="Compact"/>
      </w:pPr>
      <w:r>
        <w:rPr>
          <w:bCs/>
          <w:b/>
        </w:rPr>
        <w:t xml:space="preserve">Premium Haircut &amp; Styling:</w:t>
      </w:r>
      <w:r>
        <w:t xml:space="preserve"> </w:t>
      </w:r>
      <w:r>
        <w:t xml:space="preserve">28% of revenue ($41,622) – reflecting strong repeat business from professional clientele</w:t>
      </w:r>
    </w:p>
    <w:p>
      <w:pPr>
        <w:numPr>
          <w:ilvl w:val="0"/>
          <w:numId w:val="1001"/>
        </w:numPr>
        <w:pStyle w:val="Compact"/>
      </w:pPr>
      <w:r>
        <w:rPr>
          <w:bCs/>
          <w:b/>
        </w:rPr>
        <w:t xml:space="preserve">Specialty Treatments:</w:t>
      </w:r>
      <w:r>
        <w:t xml:space="preserve"> </w:t>
      </w:r>
      <w:r>
        <w:t xml:space="preserve">25% of revenue ($37,163) – including keratin treatments and Brazilian blowouts popular in Miami's humid climate</w:t>
      </w:r>
    </w:p>
    <w:p>
      <w:pPr>
        <w:numPr>
          <w:ilvl w:val="0"/>
          <w:numId w:val="1001"/>
        </w:numPr>
        <w:pStyle w:val="Compact"/>
      </w:pPr>
      <w:r>
        <w:rPr>
          <w:bCs/>
          <w:b/>
        </w:rPr>
        <w:t xml:space="preserve">Add-On Services:</w:t>
      </w:r>
      <w:r>
        <w:t xml:space="preserve"> </w:t>
      </w:r>
      <w:r>
        <w:t xml:space="preserve">13% of revenue ($19,324) – such as scalp therapies and express services for busy South Beach professionals</w:t>
      </w:r>
    </w:p>
    <w:bookmarkEnd w:id="21"/>
    <w:bookmarkStart w:id="22" w:name="X432bd09ee88872fc1631741ac2125ceeb74fc5b"/>
    <w:p>
      <w:pPr>
        <w:pStyle w:val="Heading2"/>
      </w:pPr>
      <w:r>
        <w:t xml:space="preserve">III. Miami Market Analysis &amp; Competitive Positioning</w:t>
      </w:r>
    </w:p>
    <w:p>
      <w:pPr>
        <w:pStyle w:val="FirstParagraph"/>
      </w:pPr>
      <w:r>
        <w:t xml:space="preserve">The United States Miami beauty market operates with distinct characteristics that significantly influence our sales strategy. As a global city attracting international clients, we've positioned our hairdresser services to leverage Miami's unique cultural tapestry – from Cuban-American clientele preferring traditional cuts to Caribbean influences driving demand for protective styling. Our salon's success stems from culturally intelligent service adaptation within the United States Miami context.</w:t>
      </w:r>
    </w:p>
    <w:p>
      <w:pPr>
        <w:pStyle w:val="BodyText"/>
      </w:pPr>
      <w:r>
        <w:t xml:space="preserve">Key market insights:</w:t>
      </w:r>
    </w:p>
    <w:p>
      <w:pPr>
        <w:numPr>
          <w:ilvl w:val="0"/>
          <w:numId w:val="1002"/>
        </w:numPr>
        <w:pStyle w:val="Compact"/>
      </w:pPr>
      <w:r>
        <w:rPr>
          <w:bCs/>
          <w:b/>
        </w:rPr>
        <w:t xml:space="preserve">Seasonal Demand Shifts:</w:t>
      </w:r>
      <w:r>
        <w:t xml:space="preserve"> </w:t>
      </w:r>
      <w:r>
        <w:t xml:space="preserve">42% of color services booked between June-August (beach season), requiring strategic staffing adjustments</w:t>
      </w:r>
    </w:p>
    <w:p>
      <w:pPr>
        <w:numPr>
          <w:ilvl w:val="0"/>
          <w:numId w:val="1002"/>
        </w:numPr>
        <w:pStyle w:val="Compact"/>
      </w:pPr>
      <w:r>
        <w:rPr>
          <w:bCs/>
          <w:b/>
        </w:rPr>
        <w:t xml:space="preserve">Luxury Service Premium:</w:t>
      </w:r>
      <w:r>
        <w:t xml:space="preserve"> </w:t>
      </w:r>
      <w:r>
        <w:t xml:space="preserve">Miami clients demonstrate willingness to pay 25% above national averages for personalized hairdressing experiences</w:t>
      </w:r>
    </w:p>
    <w:bookmarkEnd w:id="22"/>
    <w:bookmarkStart w:id="23" w:name="iv.-client-acquisition-retention-metrics"/>
    <w:p>
      <w:pPr>
        <w:pStyle w:val="Heading2"/>
      </w:pPr>
      <w:r>
        <w:t xml:space="preserve">IV. Client Acquisition &amp; Retention Metrics</w:t>
      </w:r>
    </w:p>
    <w:p>
      <w:pPr>
        <w:pStyle w:val="FirstParagraph"/>
      </w:pPr>
      <w:r>
        <w:t xml:space="preserve">Our customer retention strategy directly impacts the bottom line for any hairdresser operating in United States Miami. Q3 data reveals:</w:t>
      </w:r>
    </w:p>
    <w:p>
      <w:pPr>
        <w:numPr>
          <w:ilvl w:val="0"/>
          <w:numId w:val="1003"/>
        </w:numPr>
        <w:pStyle w:val="Compact"/>
      </w:pPr>
      <w:r>
        <w:rPr>
          <w:bCs/>
          <w:b/>
        </w:rPr>
        <w:t xml:space="preserve">Repeat Client Rate:</w:t>
      </w:r>
      <w:r>
        <w:t xml:space="preserve"> </w:t>
      </w:r>
      <w:r>
        <w:t xml:space="preserve">76% (vs. industry average of 58%) – driven by our personalized loyalty program</w:t>
      </w:r>
    </w:p>
    <w:p>
      <w:pPr>
        <w:numPr>
          <w:ilvl w:val="0"/>
          <w:numId w:val="1003"/>
        </w:numPr>
        <w:pStyle w:val="Compact"/>
      </w:pPr>
      <w:r>
        <w:rPr>
          <w:bCs/>
          <w:b/>
        </w:rPr>
        <w:t xml:space="preserve">New Client Acquisition Cost:</w:t>
      </w:r>
      <w:r>
        <w:t xml:space="preserve"> </w:t>
      </w:r>
      <w:r>
        <w:t xml:space="preserve">$42.30 (below Miami average of $58.70)</w:t>
      </w:r>
    </w:p>
    <w:p>
      <w:pPr>
        <w:numPr>
          <w:ilvl w:val="0"/>
          <w:numId w:val="1003"/>
        </w:numPr>
        <w:pStyle w:val="Compact"/>
      </w:pPr>
      <w:r>
        <w:rPr>
          <w:bCs/>
          <w:b/>
        </w:rPr>
        <w:t xml:space="preserve">Referral Program Success:</w:t>
      </w:r>
      <w:r>
        <w:t xml:space="preserve"> </w:t>
      </w:r>
      <w:r>
        <w:t xml:space="preserve">29% of new clients came through existing referrals – a critical metric for salon growth in the United States Miami market</w:t>
      </w:r>
    </w:p>
    <w:p>
      <w:pPr>
        <w:pStyle w:val="FirstParagraph"/>
      </w:pPr>
      <w:r>
        <w:t xml:space="preserve">Award-winning hairdresser Maria Rodriguez's "Miami Hair Transformation" package (including consultation, cut, color, and styling) generated the highest client satisfaction scores (9.7/10) and drove 38% of new business. This exemplifies how specialized service offerings tailored to United States Miami preferences directly boost sales velocity.</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three challenges require strategic attention for sustained growth in the United States Miami market:</w:t>
      </w:r>
    </w:p>
    <w:p>
      <w:pPr>
        <w:numPr>
          <w:ilvl w:val="0"/>
          <w:numId w:val="1004"/>
        </w:numPr>
        <w:pStyle w:val="Compact"/>
      </w:pPr>
      <w:r>
        <w:rPr>
          <w:bCs/>
          <w:b/>
        </w:rPr>
        <w:t xml:space="preserve">Seasonal Fluctuations:</w:t>
      </w:r>
      <w:r>
        <w:t xml:space="preserve"> </w:t>
      </w:r>
      <w:r>
        <w:t xml:space="preserve">August typically sees 15% revenue dip during hurricane season – requiring proactive marketing campaigns</w:t>
      </w:r>
    </w:p>
    <w:p>
      <w:pPr>
        <w:numPr>
          <w:ilvl w:val="0"/>
          <w:numId w:val="1004"/>
        </w:numPr>
        <w:pStyle w:val="Compact"/>
      </w:pPr>
      <w:r>
        <w:rPr>
          <w:bCs/>
          <w:b/>
        </w:rPr>
        <w:t xml:space="preserve">Talent Retention:</w:t>
      </w:r>
      <w:r>
        <w:t xml:space="preserve"> </w:t>
      </w:r>
      <w:r>
        <w:t xml:space="preserve">Competitive beauty industry wages threaten experienced hairdresser retention in Miami</w:t>
      </w:r>
    </w:p>
    <w:p>
      <w:pPr>
        <w:numPr>
          <w:ilvl w:val="0"/>
          <w:numId w:val="1004"/>
        </w:numPr>
        <w:pStyle w:val="Compact"/>
      </w:pPr>
      <w:r>
        <w:rPr>
          <w:bCs/>
          <w:b/>
        </w:rPr>
        <w:t xml:space="preserve">Digital Engagement Gap:</w:t>
      </w:r>
      <w:r>
        <w:t xml:space="preserve"> </w:t>
      </w:r>
      <w:r>
        <w:t xml:space="preserve">Only 48% of clients use our online booking system (vs. 65% target)</w:t>
      </w:r>
    </w:p>
    <w:p>
      <w:pPr>
        <w:pStyle w:val="FirstParagraph"/>
      </w:pPr>
      <w:r>
        <w:t xml:space="preserve">Opportunities for immediate sales growth include:</w:t>
      </w:r>
    </w:p>
    <w:p>
      <w:pPr>
        <w:numPr>
          <w:ilvl w:val="0"/>
          <w:numId w:val="1005"/>
        </w:numPr>
        <w:pStyle w:val="Compact"/>
      </w:pPr>
      <w:r>
        <w:rPr>
          <w:bCs/>
          <w:b/>
        </w:rPr>
        <w:t xml:space="preserve">Miami Heat Season Promotions:</w:t>
      </w:r>
      <w:r>
        <w:t xml:space="preserve"> </w:t>
      </w:r>
      <w:r>
        <w:t xml:space="preserve">Targeting business professionals during summer slowdowns with "Corporate Glow" packages</w:t>
      </w:r>
    </w:p>
    <w:p>
      <w:pPr>
        <w:numPr>
          <w:ilvl w:val="0"/>
          <w:numId w:val="1005"/>
        </w:numPr>
        <w:pStyle w:val="Compact"/>
      </w:pPr>
      <w:r>
        <w:rPr>
          <w:bCs/>
          <w:b/>
        </w:rPr>
        <w:t xml:space="preserve">Cultural Events Integration:</w:t>
      </w:r>
      <w:r>
        <w:t xml:space="preserve"> </w:t>
      </w:r>
      <w:r>
        <w:t xml:space="preserve">Partnering with South Beach Fashion Week for exclusive client previews</w:t>
      </w:r>
    </w:p>
    <w:bookmarkEnd w:id="24"/>
    <w:bookmarkStart w:id="25" w:name="X16d7dba76406bda512ca88636d638098b9f5258"/>
    <w:p>
      <w:pPr>
        <w:pStyle w:val="Heading2"/>
      </w:pPr>
      <w:r>
        <w:t xml:space="preserve">VI. Recommendations for Miami Hairdresser Sales Optimization</w:t>
      </w:r>
    </w:p>
    <w:p>
      <w:pPr>
        <w:pStyle w:val="FirstParagraph"/>
      </w:pPr>
      <w:r>
        <w:t xml:space="preserve">To maximize the potential of our United States Miami sales pipeline, we recommend:</w:t>
      </w:r>
    </w:p>
    <w:p>
      <w:pPr>
        <w:numPr>
          <w:ilvl w:val="0"/>
          <w:numId w:val="1006"/>
        </w:numPr>
        <w:pStyle w:val="Compact"/>
      </w:pPr>
      <w:r>
        <w:rPr>
          <w:bCs/>
          <w:b/>
        </w:rPr>
        <w:t xml:space="preserve">Launch "Miami Seasonal Care" Package:</w:t>
      </w:r>
      <w:r>
        <w:t xml:space="preserve"> </w:t>
      </w:r>
      <w:r>
        <w:t xml:space="preserve">Bundle humidity-resistant treatments with color services – projected to increase service value by 22% during peak season</w:t>
      </w:r>
    </w:p>
    <w:p>
      <w:pPr>
        <w:numPr>
          <w:ilvl w:val="0"/>
          <w:numId w:val="1006"/>
        </w:numPr>
        <w:pStyle w:val="Compact"/>
      </w:pPr>
      <w:r>
        <w:rPr>
          <w:bCs/>
          <w:b/>
        </w:rPr>
        <w:t xml:space="preserve">Expand Hispanic Client Program:</w:t>
      </w:r>
      <w:r>
        <w:t xml:space="preserve"> </w:t>
      </w:r>
      <w:r>
        <w:t xml:space="preserve">Partner with Cuban-American community centers for targeted promotions (Miami's largest demographic segment)</w:t>
      </w:r>
    </w:p>
    <w:p>
      <w:pPr>
        <w:numPr>
          <w:ilvl w:val="0"/>
          <w:numId w:val="1006"/>
        </w:numPr>
        <w:pStyle w:val="Compact"/>
      </w:pPr>
      <w:r>
        <w:rPr>
          <w:bCs/>
          <w:b/>
        </w:rPr>
        <w:t xml:space="preserve">Tiered Loyalty Structure:</w:t>
      </w:r>
      <w:r>
        <w:t xml:space="preserve"> </w:t>
      </w:r>
      <w:r>
        <w:t xml:space="preserve">Introduce "Gold Member" status at $500 monthly spend, offering priority booking and exclusive events – expected to boost repeat visits by 35%</w:t>
      </w:r>
    </w:p>
    <w:p>
      <w:pPr>
        <w:numPr>
          <w:ilvl w:val="0"/>
          <w:numId w:val="1006"/>
        </w:numPr>
        <w:pStyle w:val="Compact"/>
      </w:pPr>
      <w:r>
        <w:rPr>
          <w:bCs/>
          <w:b/>
        </w:rPr>
        <w:t xml:space="preserve">Digital Experience Upgrade:</w:t>
      </w:r>
      <w:r>
        <w:t xml:space="preserve"> </w:t>
      </w:r>
      <w:r>
        <w:t xml:space="preserve">Implement mobile check-in and virtual style previews to reduce no-shows (currently 12% in Miami market)</w:t>
      </w:r>
    </w:p>
    <w:bookmarkEnd w:id="25"/>
    <w:bookmarkStart w:id="26" w:name="X6d2983db3ccd5e8ac8b40395c5bbd363be887e9"/>
    <w:p>
      <w:pPr>
        <w:pStyle w:val="Heading2"/>
      </w:pPr>
      <w:r>
        <w:t xml:space="preserve">VII. Conclusion: The Miami Sales Advantage</w:t>
      </w:r>
    </w:p>
    <w:p>
      <w:pPr>
        <w:pStyle w:val="FirstParagraph"/>
      </w:pPr>
      <w:r>
        <w:t xml:space="preserve">This Sales Report unequivocally demonstrates that our hairdresser team's strategic alignment with United States Miami's cultural and climatic realities drives superior sales performance. By specializing in services that resonate with local preferences – from humidity-specific treatments to culturally attuned consultations – we've transformed our salon into a sought-after destination within the competitive United States Miami beauty landscape.</w:t>
      </w:r>
    </w:p>
    <w:p>
      <w:pPr>
        <w:pStyle w:val="BodyText"/>
      </w:pPr>
      <w:r>
        <w:t xml:space="preserve">The Q3 results confirm that investing in market-specific service development yields exponential returns: our Miami-focused sales strategy generated $28,400 more revenue than generic approach would have. As we enter Q4, we commit to doubling down on these tailored strategies – ensuring every hairdresser in our United States Miami salon continues delivering exceptional service that directly translates to measurable sales growth.</w:t>
      </w:r>
    </w:p>
    <w:p>
      <w:pPr>
        <w:pStyle w:val="BodyText"/>
      </w:pPr>
      <w:r>
        <w:rPr>
          <w:bCs/>
          <w:b/>
        </w:rPr>
        <w:t xml:space="preserve">Prepared by:</w:t>
      </w:r>
      <w:r>
        <w:t xml:space="preserve"> </w:t>
      </w:r>
      <w:r>
        <w:t xml:space="preserve">Sales Analytics Department</w:t>
      </w:r>
      <w:r>
        <w:br/>
      </w:r>
      <w:r>
        <w:rPr>
          <w:bCs/>
          <w:b/>
        </w:rPr>
        <w:t xml:space="preserve">Salon Management,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Hairdresser Sales Report | Q3 2023</dc:title>
  <dc:creator/>
  <dc:language>en</dc:language>
  <cp:keywords/>
  <dcterms:created xsi:type="dcterms:W3CDTF">2026-07-24T20:02:55Z</dcterms:created>
  <dcterms:modified xsi:type="dcterms:W3CDTF">2026-07-24T20:02:55Z</dcterms:modified>
</cp:coreProperties>
</file>

<file path=docProps/custom.xml><?xml version="1.0" encoding="utf-8"?>
<Properties xmlns="http://schemas.openxmlformats.org/officeDocument/2006/custom-properties" xmlns:vt="http://schemas.openxmlformats.org/officeDocument/2006/docPropsVTypes"/>
</file>