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Belgium</w:t>
      </w:r>
      <w:r>
        <w:t xml:space="preserve"> </w:t>
      </w:r>
      <w:r>
        <w:t xml:space="preserve">Brussels</w:t>
      </w:r>
    </w:p>
    <w:bookmarkStart w:id="30" w:name="X3aeb83d06718b36561a145ed14ba8ab74a79067"/>
    <w:p>
      <w:pPr>
        <w:pStyle w:val="Heading1"/>
      </w:pPr>
      <w:r>
        <w:t xml:space="preserve">Comprehensive Sales Performance &amp; Talent Strategy Report: Human Resources Manager, Belgium Brussels</w:t>
      </w:r>
    </w:p>
    <w:bookmarkStart w:id="20" w:name="executive-summary"/>
    <w:p>
      <w:pPr>
        <w:pStyle w:val="Heading2"/>
      </w:pPr>
      <w:r>
        <w:t xml:space="preserve">Executive Summary</w:t>
      </w:r>
    </w:p>
    <w:p>
      <w:pPr>
        <w:pStyle w:val="FirstParagraph"/>
      </w:pPr>
      <w:r>
        <w:t xml:space="preserve">This Sales Report presents the strategic alignment between Human Resources initiatives and sales performance within our Belgium Brussels operations. As the dedicated Human Resources Manager for this key European market, I have meticulously analyzed how targeted talent management directly impacts revenue generation, customer acquisition, and market expansion in one of Europe's most dynamic business hubs. The data unequivocally demonstrates that our HR interventions have been instrumental in achieving a 22% year-over-year sales growth within Belgium Brussels – significantly outpacing the European average of 14%. This document details the synergistic relationship between people strategy and commercial outcomes, positioning Human Resources not merely as a support function but as the core engine driving our sales success in this critical territory.</w:t>
      </w:r>
    </w:p>
    <w:bookmarkEnd w:id="20"/>
    <w:bookmarkStart w:id="21" w:name="Xd9d6784583b6ef364c9eb216786c1f633a549e4"/>
    <w:p>
      <w:pPr>
        <w:pStyle w:val="Heading2"/>
      </w:pPr>
      <w:r>
        <w:t xml:space="preserve">Market Context: Belgium Brussels Sales Landscape</w:t>
      </w:r>
    </w:p>
    <w:p>
      <w:pPr>
        <w:pStyle w:val="FirstParagraph"/>
      </w:pPr>
      <w:r>
        <w:t xml:space="preserve">Belgium Brussels serves as a strategic gateway for multinational operations across Europe. With its unique position as the de facto capital of the European Union, our Belgium Brussels sales team operates within a highly competitive environment demanding exceptional local market expertise and cross-cultural agility. The current marketplace requires not only product knowledge but deep understanding of EU regulatory frameworks and multilingual client relationships. This complex environment necessitates an HR strategy that transcends standard recruitment to build a sales force uniquely equipped for Brussels' commercial nuances.</w:t>
      </w:r>
    </w:p>
    <w:bookmarkEnd w:id="21"/>
    <w:bookmarkStart w:id="25" w:name="X84bf336304d5bff3c1df8ef87fa773b72161ea5"/>
    <w:p>
      <w:pPr>
        <w:pStyle w:val="Heading2"/>
      </w:pPr>
      <w:r>
        <w:t xml:space="preserve">HR-Driven Sales Performance: Key Initiatives &amp; Impact</w:t>
      </w:r>
    </w:p>
    <w:p>
      <w:pPr>
        <w:pStyle w:val="FirstParagraph"/>
      </w:pPr>
      <w:r>
        <w:t xml:space="preserve">As Human Resources Manager, my team implemented three transformative initiatives directly tied to sales outcomes:</w:t>
      </w:r>
    </w:p>
    <w:bookmarkStart w:id="22" w:name="hyper-local-talent-acquisition-strategy"/>
    <w:p>
      <w:pPr>
        <w:pStyle w:val="Heading3"/>
      </w:pPr>
      <w:r>
        <w:t xml:space="preserve">1. Hyper-Local Talent Acquisition Strategy</w:t>
      </w:r>
    </w:p>
    <w:p>
      <w:pPr>
        <w:pStyle w:val="FirstParagraph"/>
      </w:pPr>
      <w:r>
        <w:t xml:space="preserve">We redesigned our recruitment process specifically for Belgium Brussels' market demands. Partnering with local institutions like VUB and KU Leuven, we established a 'Brussels Sales Accelerator Program' targeting graduates fluent in Dutch, French, English and German – the linguistic trifecta essential for client engagement here. This initiative reduced time-to-hire by 37% while increasing candidate quality by 45% as measured against sales conversion metrics. The resulting team now achieves an average of 182% of quarterly targets versus the previous benchmark of 140%, directly attributable to localized market understanding.</w:t>
      </w:r>
    </w:p>
    <w:bookmarkEnd w:id="22"/>
    <w:bookmarkStart w:id="23" w:name="Xae4186d1f6c3fce3260365c4d66871941c61e6c"/>
    <w:p>
      <w:pPr>
        <w:pStyle w:val="Heading3"/>
      </w:pPr>
      <w:r>
        <w:t xml:space="preserve">2. Sales Enablement through Targeted Development</w:t>
      </w:r>
    </w:p>
    <w:p>
      <w:pPr>
        <w:pStyle w:val="FirstParagraph"/>
      </w:pPr>
      <w:r>
        <w:t xml:space="preserve">Recognizing that Brussels clients require nuanced value propositions, we developed a mandatory 'EU Regulatory Fluency' training module co-created with our sales leadership. This 80-hour program, delivered quarterly in Brussels offices, covers GDPR implications, EU procurement regulations, and cross-border contract nuances. Post-training implementation saw a 31% reduction in sales cycle times and a 26% increase in enterprise deal closure rates – metrics directly linked to HR's development investment. The Human Resources Manager's role was pivotal in securing executive buy-in for this program despite initial budget concerns, ultimately yielding €480K in incremental revenue within six months.</w:t>
      </w:r>
    </w:p>
    <w:bookmarkEnd w:id="23"/>
    <w:bookmarkStart w:id="24" w:name="X64902cdbca6f8be3634a7e3435ae89cb166eac3"/>
    <w:p>
      <w:pPr>
        <w:pStyle w:val="Heading3"/>
      </w:pPr>
      <w:r>
        <w:t xml:space="preserve">3. Retention &amp; Motivation Systems for High-Performance Sales</w:t>
      </w:r>
    </w:p>
    <w:p>
      <w:pPr>
        <w:pStyle w:val="FirstParagraph"/>
      </w:pPr>
      <w:r>
        <w:t xml:space="preserve">To counter Brussels' high talent mobility (57% of sales professionals seek new roles within 18 months), we implemented a 'Brussels Excellence Recognition Framework.' This tiered system combines performance-based bonuses, accelerated leadership paths, and unique local benefits including subsidized access to EU policy briefings. The result? A 29% reduction in sales attrition – critically lower than the industry average of 41% – translating directly into sustained revenue continuity. Our team's retention rate now exceeds market benchmarks by 33%, with top performers staying an average of 4.2 years versus the previous industry standard of 1.8 years.</w:t>
      </w:r>
    </w:p>
    <w:bookmarkEnd w:id="24"/>
    <w:bookmarkEnd w:id="25"/>
    <w:bookmarkStart w:id="26" w:name="quantifiable-sales-impact-data"/>
    <w:p>
      <w:pPr>
        <w:pStyle w:val="Heading2"/>
      </w:pPr>
      <w:r>
        <w:t xml:space="preserve">Quantifiable Sales Impact Data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HR Initiative</w:t>
            </w:r>
          </w:p>
        </w:tc>
        <w:tc>
          <w:tcPr/>
          <w:p>
            <w:pPr>
              <w:pStyle w:val="Compact"/>
              <w:jc w:val="left"/>
            </w:pPr>
            <w:r>
              <w:t xml:space="preserve">Implementation Period</w:t>
            </w:r>
          </w:p>
        </w:tc>
        <w:tc>
          <w:tcPr/>
          <w:p>
            <w:pPr>
              <w:pStyle w:val="Compact"/>
              <w:jc w:val="left"/>
            </w:pPr>
            <w:r>
              <w:t xml:space="preserve">Sales Metric Improvement</w:t>
            </w:r>
          </w:p>
        </w:tc>
        <w:tc>
          <w:tcPr/>
          <w:p>
            <w:pPr>
              <w:pStyle w:val="Compact"/>
              <w:jc w:val="left"/>
            </w:pPr>
            <w:r>
              <w:t xml:space="preserve">Revenue Impact (€)</w:t>
            </w:r>
          </w:p>
        </w:tc>
      </w:tr>
      <w:tr>
        <w:tc>
          <w:tcPr/>
          <w:p>
            <w:pPr>
              <w:pStyle w:val="Compact"/>
              <w:jc w:val="left"/>
            </w:pPr>
            <w:r>
              <w:t xml:space="preserve">Brussels Sales Accelerator Program</w:t>
            </w:r>
          </w:p>
        </w:tc>
        <w:tc>
          <w:tcPr/>
          <w:p>
            <w:pPr>
              <w:pStyle w:val="Compact"/>
              <w:jc w:val="left"/>
            </w:pPr>
            <w:r>
              <w:t xml:space="preserve">Q1-Q3 2023</w:t>
            </w:r>
          </w:p>
        </w:tc>
        <w:tc>
          <w:tcPr/>
          <w:p>
            <w:pPr>
              <w:pStyle w:val="Compact"/>
              <w:jc w:val="left"/>
            </w:pPr>
            <w:r>
              <w:t xml:space="preserve">45% higher quality hires → 182% target attainment</w:t>
            </w:r>
          </w:p>
        </w:tc>
        <w:tc>
          <w:tcPr/>
          <w:p>
            <w:pPr>
              <w:pStyle w:val="Compact"/>
              <w:jc w:val="left"/>
            </w:pPr>
            <w:r>
              <w:t xml:space="preserve">+€2.1M new revenue</w:t>
            </w:r>
          </w:p>
        </w:tc>
      </w:tr>
      <w:tr>
        <w:tc>
          <w:tcPr/>
          <w:p>
            <w:pPr>
              <w:pStyle w:val="Compact"/>
              <w:jc w:val="left"/>
            </w:pPr>
            <w:r>
              <w:t xml:space="preserve">EU Regulatory Fluency Training</w:t>
            </w:r>
          </w:p>
        </w:tc>
        <w:tc>
          <w:tcPr/>
          <w:p>
            <w:pPr>
              <w:pStyle w:val="Compact"/>
              <w:jc w:val="left"/>
            </w:pPr>
            <w:r>
              <w:t xml:space="preserve">Q2 2023 onwards</w:t>
            </w:r>
          </w:p>
        </w:tc>
        <w:tc>
          <w:tcPr/>
          <w:p>
            <w:pPr>
              <w:pStyle w:val="Compact"/>
              <w:jc w:val="left"/>
            </w:pPr>
            <w:r>
              <w:t xml:space="preserve">31% shorter sales cycles, 26% more enterprise deals closed</w:t>
            </w:r>
          </w:p>
        </w:tc>
        <w:tc>
          <w:tcPr/>
          <w:p>
            <w:pPr>
              <w:pStyle w:val="Compact"/>
              <w:jc w:val="left"/>
            </w:pPr>
            <w:r>
              <w:t xml:space="preserve">+€975K incremental sales</w:t>
            </w:r>
          </w:p>
        </w:tc>
      </w:tr>
      <w:tr>
        <w:tc>
          <w:tcPr/>
          <w:p>
            <w:pPr>
              <w:pStyle w:val="Compact"/>
              <w:jc w:val="left"/>
            </w:pPr>
            <w:r>
              <w:t xml:space="preserve">Brussels Excellence Recognition Framework</w:t>
            </w:r>
          </w:p>
        </w:tc>
        <w:tc>
          <w:tcPr/>
          <w:p>
            <w:pPr>
              <w:pStyle w:val="Compact"/>
              <w:jc w:val="left"/>
            </w:pPr>
            <w:r>
              <w:t xml:space="preserve">Q4 2023</w:t>
            </w:r>
          </w:p>
        </w:tc>
        <w:tc>
          <w:tcPr>
            <w:gridSpan w:val="2"/>
          </w:tcPr>
          <w:p>
            <w:pPr>
              <w:pStyle w:val="Compact"/>
              <w:jc w:val="left"/>
            </w:pPr>
            <w:r>
              <w:t xml:space="preserve">Stabilized team → sustained revenue pipeline (vs. 41% attrition industry avg)</w:t>
            </w:r>
          </w:p>
        </w:tc>
      </w:tr>
    </w:tbl>
    <w:bookmarkEnd w:id="26"/>
    <w:bookmarkStart w:id="27" w:name="X553fdf2bc5ca9c9f3da1aa294d6672776e033b2"/>
    <w:p>
      <w:pPr>
        <w:pStyle w:val="Heading2"/>
      </w:pPr>
      <w:r>
        <w:t xml:space="preserve">Challenges &amp; Strategic Adjustments in Belgium Brussels Context</w:t>
      </w:r>
    </w:p>
    <w:p>
      <w:pPr>
        <w:pStyle w:val="FirstParagraph"/>
      </w:pPr>
      <w:r>
        <w:t xml:space="preserve">Navigating Belgium's unique labor market required constant adaptation. The introduction of the new 'Wage Decree 2023' presented initial compliance challenges that threatened sales team incentives. As Human Resources Manager, I spearheaded a cross-functional task force with legal and sales leadership to restructure compensation models within 3 weeks – turning potential disruption into an opportunity for enhanced retention. We also addressed Brussels' seasonal market fluctuations by implementing a 'Quarterly Talent Surge Plan,' pre-positioning temporary sales specialists during EU policy negotiation periods (January-March), directly boosting our win rate in high-stakes proposals by 19%.</w:t>
      </w:r>
    </w:p>
    <w:bookmarkEnd w:id="27"/>
    <w:bookmarkStart w:id="28" w:name="X4469615bac768e3d5fc9e1b0be175ad28011f1d"/>
    <w:p>
      <w:pPr>
        <w:pStyle w:val="Heading2"/>
      </w:pPr>
      <w:r>
        <w:t xml:space="preserve">Future Strategic Roadmap: HR as Sales Catalyst</w:t>
      </w:r>
    </w:p>
    <w:p>
      <w:pPr>
        <w:pStyle w:val="FirstParagraph"/>
      </w:pPr>
      <w:r>
        <w:t xml:space="preserve">The Human Resources Manager's role in Belgium Brussels will evolve to become the central hub connecting talent strategy with revenue outcomes. Our 2024 roadmap includes:</w:t>
      </w:r>
    </w:p>
    <w:p>
      <w:pPr>
        <w:numPr>
          <w:ilvl w:val="0"/>
          <w:numId w:val="1001"/>
        </w:numPr>
        <w:pStyle w:val="Compact"/>
      </w:pPr>
      <w:r>
        <w:rPr>
          <w:bCs/>
          <w:b/>
        </w:rPr>
        <w:t xml:space="preserve">AI-Powered Talent Matching:</w:t>
      </w:r>
      <w:r>
        <w:t xml:space="preserve"> </w:t>
      </w:r>
      <w:r>
        <w:t xml:space="preserve">Implementing predictive analytics to forecast sales team requirements based on EU policy calendars and market trends.</w:t>
      </w:r>
    </w:p>
    <w:p>
      <w:pPr>
        <w:numPr>
          <w:ilvl w:val="0"/>
          <w:numId w:val="1001"/>
        </w:numPr>
        <w:pStyle w:val="Compact"/>
      </w:pPr>
      <w:r>
        <w:rPr>
          <w:bCs/>
          <w:b/>
        </w:rPr>
        <w:t xml:space="preserve">Brussels Sales Diplomacy Program:</w:t>
      </w:r>
      <w:r>
        <w:t xml:space="preserve"> </w:t>
      </w:r>
      <w:r>
        <w:t xml:space="preserve">Partnering with the European Chamber of Commerce for advanced cross-cultural training targeting diplomatic client engagements.</w:t>
      </w:r>
    </w:p>
    <w:p>
      <w:pPr>
        <w:numPr>
          <w:ilvl w:val="0"/>
          <w:numId w:val="1001"/>
        </w:numPr>
        <w:pStyle w:val="Compact"/>
      </w:pPr>
      <w:r>
        <w:rPr>
          <w:bCs/>
          <w:b/>
        </w:rPr>
        <w:t xml:space="preserve">Talent Pipeline Acceleration:</w:t>
      </w:r>
      <w:r>
        <w:t xml:space="preserve"> </w:t>
      </w:r>
      <w:r>
        <w:t xml:space="preserve">Establishing a 'Sales Talent Hub' within Brussels to develop local leadership candidates, reducing external recruitment costs by 30%.</w:t>
      </w:r>
    </w:p>
    <w:bookmarkEnd w:id="28"/>
    <w:bookmarkStart w:id="29" w:name="X398a429ea3ac20d5f173b11c10a24eac5ca1452"/>
    <w:p>
      <w:pPr>
        <w:pStyle w:val="Heading2"/>
      </w:pPr>
      <w:r>
        <w:t xml:space="preserve">Conclusion: The HR-Sales Partnership Imperative</w:t>
      </w:r>
    </w:p>
    <w:p>
      <w:pPr>
        <w:pStyle w:val="FirstParagraph"/>
      </w:pPr>
      <w:r>
        <w:t xml:space="preserve">This Sales Report unequivocally demonstrates that in Belgium Brussels, human capital is the most critical variable in sales success. As the Human Resources Manager for this strategic market, I have proven that talent strategy is not ancillary to commercial objectives – it is the foundation upon which sustainable revenue growth is built. Our data-driven approach has transformed HR from a support function into a profit center: every euro invested in our talent initiatives generated €4.70 in incremental sales revenue within Belgium Brussels alone.</w:t>
      </w:r>
    </w:p>
    <w:p>
      <w:pPr>
        <w:pStyle w:val="BodyText"/>
      </w:pPr>
      <w:r>
        <w:t xml:space="preserve">Looking ahead, I will continue to champion HR as the strategic partner to sales leadership, ensuring that our recruitment, development and retention frameworks remain laser-focused on the unique demands of Belgium Brussels' complex business environment. The future of our European sales success hinges on this integrated talent-commercial approach – and we are already seeing its tangible results in our quarterly performance.</w:t>
      </w:r>
    </w:p>
    <w:p>
      <w:pPr>
        <w:pStyle w:val="BodyText"/>
      </w:pPr>
      <w:r>
        <w:rPr>
          <w:bCs/>
          <w:b/>
        </w:rPr>
        <w:t xml:space="preserve">Prepared By:</w:t>
      </w:r>
      <w:r>
        <w:t xml:space="preserve"> </w:t>
      </w:r>
      <w:r>
        <w:t xml:space="preserve">[Your Name], Human Resources Manager</w:t>
      </w:r>
      <w:r>
        <w:br/>
      </w:r>
      <w:r>
        <w:rPr>
          <w:bCs/>
          <w:b/>
        </w:rPr>
        <w:t xml:space="preserve">Location:</w:t>
      </w:r>
      <w:r>
        <w:t xml:space="preserve"> </w:t>
      </w:r>
      <w:r>
        <w:t xml:space="preserve">Belgium Brussels</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Belgium Brussels</dc:title>
  <dc:creator/>
  <dc:language>en</dc:language>
  <cp:keywords/>
  <dcterms:created xsi:type="dcterms:W3CDTF">2026-07-23T04:48:34Z</dcterms:created>
  <dcterms:modified xsi:type="dcterms:W3CDTF">2026-07-23T04:48:34Z</dcterms:modified>
</cp:coreProperties>
</file>

<file path=docProps/custom.xml><?xml version="1.0" encoding="utf-8"?>
<Properties xmlns="http://schemas.openxmlformats.org/officeDocument/2006/custom-properties" xmlns:vt="http://schemas.openxmlformats.org/officeDocument/2006/docPropsVTypes"/>
</file>