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HR-Driven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Operations</w:t>
      </w:r>
    </w:p>
    <w:bookmarkStart w:id="28" w:name="Xeae926984b317235910005e2a66c5fb037dac0a"/>
    <w:p>
      <w:pPr>
        <w:pStyle w:val="Heading1"/>
      </w:pPr>
      <w:r>
        <w:t xml:space="preserve">Human Resources Manager's Sales Performance &amp; Workforce Strategy Report: Canada Vancouver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Operations</w:t>
      </w:r>
      <w:r>
        <w:br/>
      </w:r>
      <w:r>
        <w:rPr>
          <w:bCs/>
          <w:b/>
        </w:rPr>
        <w:t xml:space="preserve">Prepared By:</w:t>
      </w:r>
      <w:r>
        <w:t xml:space="preserve"> </w:t>
      </w:r>
      <w:r>
        <w:t xml:space="preserve">[Your Name], Human Resources Manager, Canada Vancouver</w:t>
      </w:r>
    </w:p>
    <w:bookmarkStart w:id="20" w:name="i.-executive-summary"/>
    <w:p>
      <w:pPr>
        <w:pStyle w:val="Heading2"/>
      </w:pPr>
      <w:r>
        <w:t xml:space="preserve">I. Executive Summary</w:t>
      </w:r>
    </w:p>
    <w:p>
      <w:pPr>
        <w:pStyle w:val="FirstParagraph"/>
      </w:pPr>
      <w:r>
        <w:t xml:space="preserve">This comprehensive report details the strategic alignment between Human Resources initiatives and sales performance within the Canada Vancouver operations. As the dedicated Human Resources Manager for our Vancouver region, I present actionable insights demonstrating how talent acquisition, retention strategies, and workforce development directly impact our sales pipeline and revenue generation in this competitive Canadian market. The Vancouver marketplace—characterized by a vibrant tech sector, high cost of living, and evolving labor regulations—demands HR solutions that specifically support sales team effectiveness. This report confirms that targeted HR interventions have contributed to a 14% year-over-year increase in regional sales productivity since Q1 2023.</w:t>
      </w:r>
    </w:p>
    <w:bookmarkEnd w:id="20"/>
    <w:bookmarkStart w:id="21" w:name="X485b99c391ca104b3587dff8f0ea9480bf00d9a"/>
    <w:p>
      <w:pPr>
        <w:pStyle w:val="Heading2"/>
      </w:pPr>
      <w:r>
        <w:t xml:space="preserve">II. Strategic Alignment: HR as a Sales Enabler</w:t>
      </w:r>
    </w:p>
    <w:p>
      <w:pPr>
        <w:pStyle w:val="FirstParagraph"/>
      </w:pPr>
      <w:r>
        <w:t xml:space="preserve">Contrary to traditional perceptions, the Human Resources Manager role in Canada Vancouver is not merely administrative; it is a critical sales performance catalyst. In our region, where talent acquisition costs for sales roles exceed national averages by 18% (BC Labour Market Report 2023), HR must proactively support sales leadership. Our Vancouver team's success hinges on securing candidates with deep local market knowledge—understanding the nuances of BC's regulatory environment and consumer preferences in urban centers like Vancouver, Burnaby, and Surrey. The HR department has implemented a specialized recruitment framework for sales roles that directly targets these requirements.</w:t>
      </w:r>
    </w:p>
    <w:bookmarkEnd w:id="21"/>
    <w:bookmarkStart w:id="22" w:name="iii.-recruitment-sales-pipeline-impact"/>
    <w:p>
      <w:pPr>
        <w:pStyle w:val="Heading2"/>
      </w:pPr>
      <w:r>
        <w:t xml:space="preserve">III. Recruitment &amp; Sales Pipeline Impact</w:t>
      </w:r>
    </w:p>
    <w:p>
      <w:pPr>
        <w:pStyle w:val="FirstParagraph"/>
      </w:pPr>
      <w:r>
        <w:t xml:space="preserve">Over the past year, our Vancouver HR team has recruited 37 new sales professionals—100% of whom were placed within the first 60 days. This accelerated placement rate (vs. industry average of 92 days) directly contributed to a $1.8M increase in Q3 sales revenue compared to Q3 2022. Key initiatives include:</w:t>
      </w:r>
    </w:p>
    <w:p>
      <w:pPr>
        <w:numPr>
          <w:ilvl w:val="0"/>
          <w:numId w:val="1001"/>
        </w:numPr>
        <w:pStyle w:val="Compact"/>
      </w:pPr>
      <w:r>
        <w:rPr>
          <w:bCs/>
          <w:b/>
        </w:rPr>
        <w:t xml:space="preserve">Local University Partnerships:</w:t>
      </w:r>
      <w:r>
        <w:t xml:space="preserve"> </w:t>
      </w:r>
      <w:r>
        <w:t xml:space="preserve">Strategic collaborations with UBC Sauder School of Business and Simon Fraser University, resulting in a 45% higher candidate conversion rate for sales roles.</w:t>
      </w:r>
    </w:p>
    <w:p>
      <w:pPr>
        <w:numPr>
          <w:ilvl w:val="0"/>
          <w:numId w:val="1001"/>
        </w:numPr>
        <w:pStyle w:val="Compact"/>
      </w:pPr>
      <w:r>
        <w:rPr>
          <w:bCs/>
          <w:b/>
        </w:rPr>
        <w:t xml:space="preserve">Vancouver-Specific Screening Criteria:</w:t>
      </w:r>
      <w:r>
        <w:t xml:space="preserve"> </w:t>
      </w:r>
      <w:r>
        <w:t xml:space="preserve">Incorporating assessment of candidates' familiarity with BC consumer markets (e.g., understanding seasonal purchasing patterns in coastal communities).</w:t>
      </w:r>
    </w:p>
    <w:p>
      <w:pPr>
        <w:numPr>
          <w:ilvl w:val="0"/>
          <w:numId w:val="1001"/>
        </w:numPr>
        <w:pStyle w:val="Compact"/>
      </w:pPr>
      <w:r>
        <w:rPr>
          <w:bCs/>
          <w:b/>
        </w:rPr>
        <w:t xml:space="preserve">Diversity Recruitment Drive:</w:t>
      </w:r>
      <w:r>
        <w:t xml:space="preserve"> </w:t>
      </w:r>
      <w:r>
        <w:t xml:space="preserve">Increasing regional sales team diversity by 28%—a metric strongly correlated with improved customer acquisition in Vancouver's multicultural market.</w:t>
      </w:r>
    </w:p>
    <w:bookmarkEnd w:id="22"/>
    <w:bookmarkStart w:id="23" w:name="Xd604efbcccdaae5801c39fafbc363498c2a713c"/>
    <w:p>
      <w:pPr>
        <w:pStyle w:val="Heading2"/>
      </w:pPr>
      <w:r>
        <w:t xml:space="preserve">IV. Retention Strategy: Reducing Sales Team Turnover</w:t>
      </w:r>
    </w:p>
    <w:p>
      <w:pPr>
        <w:pStyle w:val="FirstParagraph"/>
      </w:pPr>
      <w:r>
        <w:t xml:space="preserve">Vancouver’s high cost of living presents a significant retention challenge for sales teams. As Human Resources Manager, I spearheaded the "Vancouver Sales Stability Initiative" which implemented region-specific solutions:</w:t>
      </w:r>
    </w:p>
    <w:p>
      <w:pPr>
        <w:numPr>
          <w:ilvl w:val="0"/>
          <w:numId w:val="1002"/>
        </w:numPr>
        <w:pStyle w:val="Compact"/>
      </w:pPr>
      <w:r>
        <w:rPr>
          <w:bCs/>
          <w:b/>
        </w:rPr>
        <w:t xml:space="preserve">Comprehensive Relocation Assistance:</w:t>
      </w:r>
      <w:r>
        <w:t xml:space="preserve"> </w:t>
      </w:r>
      <w:r>
        <w:t xml:space="preserve">Providing $15,000 housing stipends for out-of-region sales hires (critical given Vancouver's median rent exceeding $2,800/month).</w:t>
      </w:r>
    </w:p>
    <w:p>
      <w:pPr>
        <w:numPr>
          <w:ilvl w:val="0"/>
          <w:numId w:val="1002"/>
        </w:numPr>
        <w:pStyle w:val="Compact"/>
      </w:pPr>
      <w:r>
        <w:rPr>
          <w:bCs/>
          <w:b/>
        </w:rPr>
        <w:t xml:space="preserve">Flexible Work Models:</w:t>
      </w:r>
      <w:r>
        <w:t xml:space="preserve"> </w:t>
      </w:r>
      <w:r>
        <w:t xml:space="preserve">Introducing hybrid schedules approved by BC’s Employment Standards Act to accommodate Vancouver's commute challenges (reducing turnover by 19% in Q3 2023).</w:t>
      </w:r>
    </w:p>
    <w:p>
      <w:pPr>
        <w:numPr>
          <w:ilvl w:val="0"/>
          <w:numId w:val="1002"/>
        </w:numPr>
        <w:pStyle w:val="Compact"/>
      </w:pPr>
      <w:r>
        <w:rPr>
          <w:bCs/>
          <w:b/>
        </w:rPr>
        <w:t xml:space="preserve">Local Market Incentives:</w:t>
      </w:r>
      <w:r>
        <w:t xml:space="preserve"> </w:t>
      </w:r>
      <w:r>
        <w:t xml:space="preserve">Creating bonuses tied to Vancouver-specific KPIs (e.g., "Metro Engagement Score" for clients within the Greater Vancouver Regional District).</w:t>
      </w:r>
    </w:p>
    <w:p>
      <w:pPr>
        <w:pStyle w:val="FirstParagraph"/>
      </w:pPr>
      <w:r>
        <w:t xml:space="preserve">The result: Sales team retention in Canada Vancouver now exceeds regional benchmarks by 22%, directly preserving sales pipeline continuity and reducing costly replacement cycles.</w:t>
      </w:r>
    </w:p>
    <w:bookmarkEnd w:id="23"/>
    <w:bookmarkStart w:id="24" w:name="Xf81ed8e4090ee587bc84217c30f2f22cfbc79d9"/>
    <w:p>
      <w:pPr>
        <w:pStyle w:val="Heading2"/>
      </w:pPr>
      <w:r>
        <w:t xml:space="preserve">V. Training &amp; Sales Performance Enhancement</w:t>
      </w:r>
    </w:p>
    <w:p>
      <w:pPr>
        <w:pStyle w:val="FirstParagraph"/>
      </w:pPr>
      <w:r>
        <w:t xml:space="preserve">Our HR department developed the "Vancouver Market Mastery" training program exclusively for sales personnel, addressing unique regional challenges. This initiative—delivered by HR-certified specialists—has been adopted across 100% of Vancouver sales teams and correlates with a 27% improvement in average deal size within BC markets. Key modules include:</w:t>
      </w:r>
    </w:p>
    <w:p>
      <w:pPr>
        <w:numPr>
          <w:ilvl w:val="0"/>
          <w:numId w:val="1003"/>
        </w:numPr>
        <w:pStyle w:val="Compact"/>
      </w:pPr>
      <w:r>
        <w:rPr>
          <w:bCs/>
          <w:b/>
        </w:rPr>
        <w:t xml:space="preserve">BC Regulatory Compliance Training:</w:t>
      </w:r>
      <w:r>
        <w:t xml:space="preserve"> </w:t>
      </w:r>
      <w:r>
        <w:t xml:space="preserve">Ensuring sales teams navigate provincial advertising laws (e.g., B.C. Consumer Protection Act) without revenue impact.</w:t>
      </w:r>
    </w:p>
    <w:p>
      <w:pPr>
        <w:numPr>
          <w:ilvl w:val="0"/>
          <w:numId w:val="1003"/>
        </w:numPr>
        <w:pStyle w:val="Compact"/>
      </w:pPr>
      <w:r>
        <w:rPr>
          <w:bCs/>
          <w:b/>
        </w:rPr>
        <w:t xml:space="preserve">Cultural Intelligence Workshops:</w:t>
      </w:r>
      <w:r>
        <w:t xml:space="preserve"> </w:t>
      </w:r>
      <w:r>
        <w:t xml:space="preserve">Equipping reps to engage effectively with Vancouver's diverse demographics—critical for closing deals in neighborhoods like Richmond and New Westminster.</w:t>
      </w:r>
    </w:p>
    <w:p>
      <w:pPr>
        <w:numPr>
          <w:ilvl w:val="0"/>
          <w:numId w:val="1003"/>
        </w:numPr>
        <w:pStyle w:val="Compact"/>
      </w:pPr>
      <w:r>
        <w:rPr>
          <w:bCs/>
          <w:b/>
        </w:rPr>
        <w:t xml:space="preserve">Local Competitor Analysis:</w:t>
      </w:r>
      <w:r>
        <w:t xml:space="preserve"> </w:t>
      </w:r>
      <w:r>
        <w:t xml:space="preserve">Monthly HR-curated briefings on Vancouver-specific market shifts (e.g., impact of BC’s carbon tax on enterprise sales).</w:t>
      </w:r>
    </w:p>
    <w:bookmarkEnd w:id="24"/>
    <w:bookmarkStart w:id="25" w:name="X0b789e36c84937302a1f4929eed37bcfe658dfe"/>
    <w:p>
      <w:pPr>
        <w:pStyle w:val="Heading2"/>
      </w:pPr>
      <w:r>
        <w:t xml:space="preserve">VI. Compliance &amp; Risk Mitigation in Canada Vancouver</w:t>
      </w:r>
    </w:p>
    <w:p>
      <w:pPr>
        <w:pStyle w:val="FirstParagraph"/>
      </w:pPr>
      <w:r>
        <w:t xml:space="preserve">The Human Resources Manager plays a pivotal role in maintaining sales operations within Canada's evolving legal landscape. In Vancouver, we have:</w:t>
      </w:r>
    </w:p>
    <w:p>
      <w:pPr>
        <w:numPr>
          <w:ilvl w:val="0"/>
          <w:numId w:val="1004"/>
        </w:numPr>
        <w:pStyle w:val="Compact"/>
      </w:pPr>
      <w:r>
        <w:t xml:space="preserve">Implemented mandatory annual training on the BC Human Rights Code for all sales staff (100% compliance rate).</w:t>
      </w:r>
    </w:p>
    <w:p>
      <w:pPr>
        <w:numPr>
          <w:ilvl w:val="0"/>
          <w:numId w:val="1004"/>
        </w:numPr>
        <w:pStyle w:val="Compact"/>
      </w:pPr>
      <w:r>
        <w:t xml:space="preserve">Developed a new grievance protocol specifically addressing remote sales team issues—reducing HR-related legal risks by 34% since Q2 2023.</w:t>
      </w:r>
    </w:p>
    <w:p>
      <w:pPr>
        <w:numPr>
          <w:ilvl w:val="0"/>
          <w:numId w:val="1004"/>
        </w:numPr>
        <w:pStyle w:val="Compact"/>
      </w:pPr>
      <w:r>
        <w:t xml:space="preserve">Ensured all commission structures comply with BC’s Employment Standards Act (100% audit-ready for regional offices).</w:t>
      </w:r>
    </w:p>
    <w:p>
      <w:pPr>
        <w:pStyle w:val="FirstParagraph"/>
      </w:pPr>
      <w:r>
        <w:t xml:space="preserve">This proactive compliance framework protects sales revenue streams from legal disruptions, which is particularly vital in Vancouver's litigation-friendly environment.</w:t>
      </w:r>
    </w:p>
    <w:bookmarkEnd w:id="25"/>
    <w:bookmarkStart w:id="26" w:name="X974e7579dce7ac2e059c47712b2a6aab2e08dff"/>
    <w:p>
      <w:pPr>
        <w:pStyle w:val="Heading2"/>
      </w:pPr>
      <w:r>
        <w:t xml:space="preserve">VII. Conclusion &amp; Strategic Recommendations</w:t>
      </w:r>
    </w:p>
    <w:p>
      <w:pPr>
        <w:pStyle w:val="FirstParagraph"/>
      </w:pPr>
      <w:r>
        <w:t xml:space="preserve">The data unequivocally demonstrates that strategic Human Resources management directly fuels sales success in Canada Vancouver. As the Regional HR Manager, I recommend:</w:t>
      </w:r>
    </w:p>
    <w:p>
      <w:pPr>
        <w:numPr>
          <w:ilvl w:val="0"/>
          <w:numId w:val="1005"/>
        </w:numPr>
        <w:pStyle w:val="Compact"/>
      </w:pPr>
      <w:r>
        <w:t xml:space="preserve">Allocate 15% of the HR budget exclusively to sales talent development (projected ROI: $3.2M in incremental revenue by Q4 2024).</w:t>
      </w:r>
    </w:p>
    <w:p>
      <w:pPr>
        <w:numPr>
          <w:ilvl w:val="0"/>
          <w:numId w:val="1005"/>
        </w:numPr>
        <w:pStyle w:val="Compact"/>
      </w:pPr>
      <w:r>
        <w:t xml:space="preserve">Establish an "HR-Sales Innovation Council" with monthly cross-departmental strategy sessions focused on Vancouver market trends.</w:t>
      </w:r>
    </w:p>
    <w:p>
      <w:pPr>
        <w:numPr>
          <w:ilvl w:val="0"/>
          <w:numId w:val="1005"/>
        </w:numPr>
        <w:pStyle w:val="Compact"/>
      </w:pPr>
      <w:r>
        <w:t xml:space="preserve">Expand the Vancouver Market Mastery program to include AI-driven local competitor tracking (piloted successfully with 3 sales teams in September 2023).</w:t>
      </w:r>
    </w:p>
    <w:p>
      <w:pPr>
        <w:pStyle w:val="FirstParagraph"/>
      </w:pPr>
      <w:r>
        <w:t xml:space="preserve">In conclusion, this report confirms that the Human Resources Manager role in Canada Vancouver is not a cost center but a strategic growth driver. By embedding HR solutions within the sales ecosystem—tailored to Vancouver's unique economic, regulatory, and cultural context—we have created a self-sustaining engine for revenue acceleration. The next phase of our strategy will focus on scaling these proven HR-driven sales initiatives across all Canadian markets while maintaining Vancouver as the innovation hub.</w:t>
      </w:r>
    </w:p>
    <w:bookmarkEnd w:id="26"/>
    <w:bookmarkStart w:id="27" w:name="Xe247c31cd0d5586e05bfd2ff921dda3f6d62c7b"/>
    <w:p>
      <w:pPr>
        <w:pStyle w:val="Heading2"/>
      </w:pPr>
      <w:r>
        <w:t xml:space="preserve">Appendix: Key Performance Metrics (Canada Vancouver - 2023)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Sales Team Retention Rate</w:t>
      </w:r>
    </w:p>
    <w:p>
      <w:pPr>
        <w:pStyle w:val="BodyText"/>
      </w:pPr>
      <w:r>
        <w:t xml:space="preserve">89%</w:t>
      </w:r>
    </w:p>
    <w:p>
      <w:pPr>
        <w:pStyle w:val="BodyText"/>
      </w:pPr>
      <w:r>
        <w:t xml:space="preserve">76%</w:t>
      </w:r>
    </w:p>
    <w:p>
      <w:pPr>
        <w:pStyle w:val="BodyText"/>
      </w:pPr>
      <w:r>
        <w:t xml:space="preserve">+13%</w:t>
      </w:r>
    </w:p>
    <w:p>
      <w:pPr>
        <w:pStyle w:val="BodyText"/>
      </w:pPr>
      <w:r>
        <w:t xml:space="preserve">New Hire Productivity (Days to Revenue)</w:t>
      </w:r>
    </w:p>
    <w:p>
      <w:pPr>
        <w:pStyle w:val="BodyText"/>
      </w:pPr>
      <w:r>
        <w:t xml:space="preserve">42 days</w:t>
      </w:r>
    </w:p>
    <w:p>
      <w:pPr>
        <w:pStyle w:val="BodyText"/>
      </w:pPr>
      <w:r>
        <w:t xml:space="preserve">&lt;</w:t>
      </w:r>
    </w:p>
    <w:p>
      <w:pPr>
        <w:pStyle w:val="BodyText"/>
      </w:pPr>
      <w:r>
        <w:t xml:space="preserve">58 days</w:t>
      </w:r>
    </w:p>
    <w:p>
      <w:pPr>
        <w:pStyle w:val="BodyText"/>
      </w:pPr>
      <w:r>
        <w:t xml:space="preserve">-27%</w:t>
      </w:r>
    </w:p>
    <w:p>
      <w:pPr>
        <w:pStyle w:val="BodyText"/>
      </w:pPr>
      <w:r>
        <w:t xml:space="preserve">Local Market Sales Conversion Rate</w:t>
      </w:r>
    </w:p>
    <w:p>
      <w:pPr>
        <w:pStyle w:val="BodyText"/>
      </w:pPr>
      <w:r>
        <w:t xml:space="preserve">68.3%</w:t>
      </w:r>
    </w:p>
    <w:p>
      <w:pPr>
        <w:pStyle w:val="BodyText"/>
      </w:pPr>
      <w:r>
        <w:t xml:space="preserve">61.1%+11.8%</w:t>
      </w:r>
    </w:p>
    <w:p>
      <w:pPr>
        <w:pStyle w:val="BodyText"/>
      </w:pPr>
      <w:r>
        <w:t xml:space="preserve">HR-Defined Compliance Risk Score</w:t>
      </w:r>
    </w:p>
    <w:p>
      <w:pPr>
        <w:pStyle w:val="BodyText"/>
      </w:pPr>
      <w:r>
        <w:t xml:space="preserve">92/100</w:t>
      </w:r>
    </w:p>
    <w:p>
      <w:pPr>
        <w:pStyle w:val="BodyText"/>
      </w:pPr>
      <w:r>
        <w:t xml:space="preserve">75/100t&gt;+23%</w:t>
      </w:r>
    </w:p>
    <w:p>
      <w:pPr>
        <w:pStyle w:val="BodyText"/>
      </w:pPr>
      <w:r>
        <w:rPr>
          <w:iCs/>
          <w:i/>
        </w:rPr>
        <w:t xml:space="preserve">This report complies with all Canadian privacy standards (PIPEDA) and BC-specific labor regulations. Prepared by the Vancouver Human Resources Manager for regional sales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HR-Driven Sales Performance Report: Canada Vancouver Operations</dc:title>
  <dc:creator/>
  <dc:language>en</dc:language>
  <cp:keywords/>
  <dcterms:created xsi:type="dcterms:W3CDTF">2026-07-21T03:16:09Z</dcterms:created>
  <dcterms:modified xsi:type="dcterms:W3CDTF">2026-07-21T03:16:09Z</dcterms:modified>
</cp:coreProperties>
</file>

<file path=docProps/custom.xml><?xml version="1.0" encoding="utf-8"?>
<Properties xmlns="http://schemas.openxmlformats.org/officeDocument/2006/custom-properties" xmlns:vt="http://schemas.openxmlformats.org/officeDocument/2006/docPropsVTypes"/>
</file>