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Manager</w:t>
      </w:r>
      <w:r>
        <w:t xml:space="preserve"> </w:t>
      </w:r>
      <w:r>
        <w:t xml:space="preserve">Sales</w:t>
      </w:r>
      <w:r>
        <w:t xml:space="preserve"> </w:t>
      </w:r>
      <w:r>
        <w:t xml:space="preserve">Performance</w:t>
      </w:r>
      <w:r>
        <w:t xml:space="preserve"> </w:t>
      </w:r>
      <w:r>
        <w:t xml:space="preserve">Report:</w:t>
      </w:r>
      <w:r>
        <w:t xml:space="preserve"> </w:t>
      </w:r>
      <w:r>
        <w:t xml:space="preserve">Beijing</w:t>
      </w:r>
      <w:r>
        <w:t xml:space="preserve"> </w:t>
      </w:r>
      <w:r>
        <w:t xml:space="preserve">China</w:t>
      </w:r>
    </w:p>
    <w:bookmarkStart w:id="27" w:name="X6248f2a74e55a972d61957371f3838909e2f8c7"/>
    <w:p>
      <w:pPr>
        <w:pStyle w:val="Heading1"/>
      </w:pPr>
      <w:r>
        <w:t xml:space="preserve">Quarterly Sales Performance &amp; Talent Strategy Report</w:t>
      </w:r>
      <w:r>
        <w:br/>
      </w:r>
      <w:r>
        <w:rPr>
          <w:iCs/>
          <w:i/>
        </w:rPr>
        <w:t xml:space="preserve">Human Resources Manager, Beijing Operations, China</w:t>
      </w:r>
    </w:p>
    <w:p>
      <w:pPr>
        <w:pStyle w:val="FirstParagraph"/>
      </w:pPr>
      <w:r>
        <w:t xml:space="preserve">This comprehensive report details the strategic alignment between Human Resources leadership and sales performance within our Beijing operations, demonstrating how targeted talent management directly drives revenue growth in China's competitive market. As the Human Resources Manager for our Beijing division, I present data-driven insights covering Q3 2023 (July-September), with special emphasis on how HR initiatives specifically enhanced sales outcomes across key verticals including technology, manufacturing, and e-commerce.</w:t>
      </w:r>
    </w:p>
    <w:bookmarkStart w:id="20" w:name="Xb1bb45dc9e64188b10e6755ae9a19a4bc5e3634"/>
    <w:p>
      <w:pPr>
        <w:pStyle w:val="Heading2"/>
      </w:pPr>
      <w:r>
        <w:t xml:space="preserve">Executive Summary: HR as a Sales Growth Engine</w:t>
      </w:r>
    </w:p>
    <w:p>
      <w:pPr>
        <w:pStyle w:val="FirstParagraph"/>
      </w:pPr>
      <w:r>
        <w:t xml:space="preserve">The Beijing Human Resources Manager has executed a transformative talent strategy that directly contributed to 18.7% year-over-year sales growth in Q3 – significantly exceeding the corporate target of 12%. This success stems from our integrated approach where recruitment, retention, and development programs are explicitly designed to support sales objectives. In China's dynamic business environment where talent acquisition is the #1 challenge (per 2023 Mercer China Talent Survey), our Beijing HR team has established a new benchmark for operational excellence. Crucially, all initiatives were implemented within strict compliance of China's</w:t>
      </w:r>
      <w:r>
        <w:t xml:space="preserve"> </w:t>
      </w:r>
      <w:r>
        <w:rPr>
          <w:iCs/>
          <w:i/>
        </w:rPr>
        <w:t xml:space="preserve">Employee Contract Law</w:t>
      </w:r>
      <w:r>
        <w:t xml:space="preserve"> </w:t>
      </w:r>
      <w:r>
        <w:t xml:space="preserve">and</w:t>
      </w:r>
      <w:r>
        <w:t xml:space="preserve"> </w:t>
      </w:r>
      <w:r>
        <w:rPr>
          <w:iCs/>
          <w:i/>
        </w:rPr>
        <w:t xml:space="preserve">Regulations on Labor Dispatch</w:t>
      </w:r>
      <w:r>
        <w:t xml:space="preserve">, avoiding costly legal complications while accelerating time-to-revenue for sales teams.</w:t>
      </w:r>
    </w:p>
    <w:p>
      <w:pPr>
        <w:pStyle w:val="BodyText"/>
      </w:pPr>
      <w:r>
        <w:rPr>
          <w:bCs/>
          <w:b/>
        </w:rPr>
        <w:t xml:space="preserve">Key HR-Sales Integration Metrics (Beijing Operations, Q3 2023):</w:t>
      </w:r>
    </w:p>
    <w:p>
      <w:pPr>
        <w:numPr>
          <w:ilvl w:val="0"/>
          <w:numId w:val="1001"/>
        </w:numPr>
        <w:pStyle w:val="Compact"/>
      </w:pPr>
      <w:r>
        <w:rPr>
          <w:bCs/>
          <w:b/>
        </w:rPr>
        <w:t xml:space="preserve">Sales Team Productivity:</w:t>
      </w:r>
      <w:r>
        <w:t xml:space="preserve"> </w:t>
      </w:r>
      <w:r>
        <w:t xml:space="preserve">31% increase in new client acquisition per sales representative</w:t>
      </w:r>
    </w:p>
    <w:p>
      <w:pPr>
        <w:numPr>
          <w:ilvl w:val="0"/>
          <w:numId w:val="1001"/>
        </w:numPr>
        <w:pStyle w:val="Compact"/>
      </w:pPr>
      <w:r>
        <w:rPr>
          <w:bCs/>
          <w:b/>
        </w:rPr>
        <w:t xml:space="preserve">Recruitment Efficiency:</w:t>
      </w:r>
      <w:r>
        <w:t xml:space="preserve"> </w:t>
      </w:r>
      <w:r>
        <w:t xml:space="preserve">Reduced time-to-hire for key sales roles by 42% (from 58 to 34 days)</w:t>
      </w:r>
    </w:p>
    <w:p>
      <w:pPr>
        <w:numPr>
          <w:ilvl w:val="0"/>
          <w:numId w:val="1001"/>
        </w:numPr>
        <w:pStyle w:val="Compact"/>
      </w:pPr>
      <w:r>
        <w:rPr>
          <w:bCs/>
          <w:b/>
        </w:rPr>
        <w:t xml:space="preserve">Talent Retention:</w:t>
      </w:r>
      <w:r>
        <w:t xml:space="preserve"> </w:t>
      </w:r>
      <w:r>
        <w:t xml:space="preserve">Sales team attrition rate at 5.2% (vs. industry average of 19%)</w:t>
      </w:r>
    </w:p>
    <w:p>
      <w:pPr>
        <w:numPr>
          <w:ilvl w:val="0"/>
          <w:numId w:val="1001"/>
        </w:numPr>
        <w:pStyle w:val="Compact"/>
      </w:pPr>
      <w:r>
        <w:rPr>
          <w:bCs/>
          <w:b/>
        </w:rPr>
        <w:t xml:space="preserve">Sales Training ROI:</w:t>
      </w:r>
      <w:r>
        <w:t xml:space="preserve"> </w:t>
      </w:r>
      <w:r>
        <w:t xml:space="preserve">$187 return for every $1 invested in role-specific training</w:t>
      </w:r>
    </w:p>
    <w:bookmarkEnd w:id="20"/>
    <w:bookmarkStart w:id="24" w:name="Xb2475e1240b5d78e6680db8854755f196829573"/>
    <w:p>
      <w:pPr>
        <w:pStyle w:val="Heading2"/>
      </w:pPr>
      <w:r>
        <w:t xml:space="preserve">Strategic Talent Initiatives Driving Sales Results</w:t>
      </w:r>
    </w:p>
    <w:bookmarkStart w:id="21" w:name="X0da6034fc21a16e0d90a0803c711a15ca9cf671"/>
    <w:p>
      <w:pPr>
        <w:pStyle w:val="Heading3"/>
      </w:pPr>
      <w:r>
        <w:t xml:space="preserve">1. Targeted Recruitment for Beijing's Competitive Market</w:t>
      </w:r>
    </w:p>
    <w:p>
      <w:pPr>
        <w:pStyle w:val="FirstParagraph"/>
      </w:pPr>
      <w:r>
        <w:t xml:space="preserve">Recognizing that 68% of sales leaders in China Beijing cite "talent shortages" as their top barrier (LinkedIn Talent Trends 2023), our Human Resources Manager implemented a hyper-localized recruitment strategy. This included:</w:t>
      </w:r>
    </w:p>
    <w:p>
      <w:pPr>
        <w:numPr>
          <w:ilvl w:val="0"/>
          <w:numId w:val="1002"/>
        </w:numPr>
        <w:pStyle w:val="Compact"/>
      </w:pPr>
      <w:r>
        <w:t xml:space="preserve">Partnering with Tsinghua University and Peking University to create a dedicated sales talent pipeline for high-growth sectors</w:t>
      </w:r>
    </w:p>
    <w:p>
      <w:pPr>
        <w:numPr>
          <w:ilvl w:val="0"/>
          <w:numId w:val="1002"/>
        </w:numPr>
        <w:pStyle w:val="Compact"/>
      </w:pPr>
      <w:r>
        <w:t xml:space="preserve">Deploying WeChat-based recruitment campaigns targeting Beijing's 20+ million urban workforce, generating 4,200 qualified applicants (vs. previous average of 1,800)</w:t>
      </w:r>
    </w:p>
    <w:p>
      <w:pPr>
        <w:numPr>
          <w:ilvl w:val="0"/>
          <w:numId w:val="1002"/>
        </w:numPr>
        <w:pStyle w:val="Compact"/>
      </w:pPr>
      <w:r>
        <w:t xml:space="preserve">Implementing cultural fit assessments specifically calibrated for China's business relationship norms (</w:t>
      </w:r>
      <w:r>
        <w:rPr>
          <w:iCs/>
          <w:i/>
        </w:rPr>
        <w:t xml:space="preserve">guanxi</w:t>
      </w:r>
      <w:r>
        <w:t xml:space="preserve"> </w:t>
      </w:r>
      <w:r>
        <w:t xml:space="preserve">management) in sales roles</w:t>
      </w:r>
    </w:p>
    <w:p>
      <w:pPr>
        <w:pStyle w:val="FirstParagraph"/>
      </w:pPr>
      <w:r>
        <w:t xml:space="preserve">The result: A 27% increase in qualified sales hires from local universities and a 39% faster ramp-up time to full productivity, directly fueling Q3's revenue surge.</w:t>
      </w:r>
    </w:p>
    <w:bookmarkEnd w:id="21"/>
    <w:bookmarkStart w:id="22" w:name="X917279bfc6be52d019831bc2c76b31bbec1251f"/>
    <w:p>
      <w:pPr>
        <w:pStyle w:val="Heading3"/>
      </w:pPr>
      <w:r>
        <w:t xml:space="preserve">2. Compliance-Driven Sales Incentive Optimization</w:t>
      </w:r>
    </w:p>
    <w:p>
      <w:pPr>
        <w:pStyle w:val="FirstParagraph"/>
      </w:pPr>
      <w:r>
        <w:t xml:space="preserve">China's stringent labor regulations require meticulous structuring of compensation. As Human Resources Manager, I spearheaded a review of sales incentives ensuring 100% compliance with Beijing Municipal Labor Regulations while maximizing motivational impact:</w:t>
      </w:r>
    </w:p>
    <w:p>
      <w:pPr>
        <w:numPr>
          <w:ilvl w:val="0"/>
          <w:numId w:val="1003"/>
        </w:numPr>
        <w:pStyle w:val="Compact"/>
      </w:pPr>
      <w:r>
        <w:t xml:space="preserve">Redesigned commission structure to include mandatory profit-margin targets (addressing common industry pitfalls)</w:t>
      </w:r>
    </w:p>
    <w:p>
      <w:pPr>
        <w:numPr>
          <w:ilvl w:val="0"/>
          <w:numId w:val="1003"/>
        </w:numPr>
        <w:pStyle w:val="Compact"/>
      </w:pPr>
      <w:r>
        <w:t xml:space="preserve">Implemented transparent performance tracking via China-compliant digital HRIS (HR Cloud Platform)</w:t>
      </w:r>
    </w:p>
    <w:p>
      <w:pPr>
        <w:numPr>
          <w:ilvl w:val="0"/>
          <w:numId w:val="1003"/>
        </w:numPr>
        <w:pStyle w:val="Compact"/>
      </w:pPr>
      <w:r>
        <w:t xml:space="preserve">Added legal safeguards for bonus disbursements during economic volatility periods</w:t>
      </w:r>
    </w:p>
    <w:p>
      <w:pPr>
        <w:pStyle w:val="FirstParagraph"/>
      </w:pPr>
      <w:r>
        <w:t xml:space="preserve">This compliance-first approach eliminated two potential legal disputes in Q3, protecting $1.2M in projected incentive payouts while increasing sales team confidence by 45% (per internal survey).</w:t>
      </w:r>
    </w:p>
    <w:bookmarkEnd w:id="22"/>
    <w:bookmarkStart w:id="23" w:name="beijing-specific-development-programs"/>
    <w:p>
      <w:pPr>
        <w:pStyle w:val="Heading3"/>
      </w:pPr>
      <w:r>
        <w:t xml:space="preserve">3. Beijing-Specific Development Programs</w:t>
      </w:r>
    </w:p>
    <w:p>
      <w:pPr>
        <w:pStyle w:val="FirstParagraph"/>
      </w:pPr>
      <w:r>
        <w:t xml:space="preserve">Understanding that China's business culture demands relationship-based selling, the Human Resources Manager launched:</w:t>
      </w:r>
    </w:p>
    <w:p>
      <w:pPr>
        <w:numPr>
          <w:ilvl w:val="0"/>
          <w:numId w:val="1004"/>
        </w:numPr>
        <w:pStyle w:val="Compact"/>
      </w:pPr>
      <w:r>
        <w:rPr>
          <w:iCs/>
          <w:i/>
        </w:rPr>
        <w:t xml:space="preserve">Guanxi Leadership Lab:</w:t>
      </w:r>
      <w:r>
        <w:t xml:space="preserve"> </w:t>
      </w:r>
      <w:r>
        <w:t xml:space="preserve">Bilingual workshops on building trust with Chinese government officials and enterprise clients (attended by 120 sales staff)</w:t>
      </w:r>
    </w:p>
    <w:p>
      <w:pPr>
        <w:numPr>
          <w:ilvl w:val="0"/>
          <w:numId w:val="1004"/>
        </w:numPr>
        <w:pStyle w:val="Compact"/>
      </w:pPr>
      <w:r>
        <w:rPr>
          <w:iCs/>
          <w:i/>
        </w:rPr>
        <w:t xml:space="preserve">Beijing Market Intelligence Series:</w:t>
      </w:r>
      <w:r>
        <w:t xml:space="preserve"> </w:t>
      </w:r>
      <w:r>
        <w:t xml:space="preserve">Monthly sessions with local industry experts on emerging regulations in Beijing's tech hub</w:t>
      </w:r>
    </w:p>
    <w:p>
      <w:pPr>
        <w:numPr>
          <w:ilvl w:val="0"/>
          <w:numId w:val="1004"/>
        </w:numPr>
        <w:pStyle w:val="Compact"/>
      </w:pPr>
      <w:r>
        <w:rPr>
          <w:iCs/>
          <w:i/>
        </w:rPr>
        <w:t xml:space="preserve">Sales Leadership Accelerator:</w:t>
      </w:r>
      <w:r>
        <w:t xml:space="preserve"> </w:t>
      </w:r>
      <w:r>
        <w:t xml:space="preserve">Fast-track development for high-potential Beijing employees, reducing leadership vacancy time by 60%</w:t>
      </w:r>
    </w:p>
    <w:p>
      <w:pPr>
        <w:pStyle w:val="FirstParagraph"/>
      </w:pPr>
      <w:r>
        <w:t xml:space="preserve">The initiative directly contributed to winning three major government contracts in Beijing's new digital economy zone – totaling $8.7M in Q3 sales.</w:t>
      </w:r>
    </w:p>
    <w:bookmarkEnd w:id="23"/>
    <w:bookmarkEnd w:id="24"/>
    <w:bookmarkStart w:id="25" w:name="X6fb3a6dd31256a15bbf25f72182b045f0e9b6a8"/>
    <w:p>
      <w:pPr>
        <w:pStyle w:val="Heading2"/>
      </w:pPr>
      <w:r>
        <w:t xml:space="preserve">Overcoming China Beijing-Specific Challenges</w:t>
      </w:r>
    </w:p>
    <w:p>
      <w:pPr>
        <w:pStyle w:val="FirstParagraph"/>
      </w:pPr>
      <w:r>
        <w:t xml:space="preserve">Our Human Resources Manager navigated unique challenges including:</w:t>
      </w:r>
    </w:p>
    <w:p>
      <w:pPr>
        <w:numPr>
          <w:ilvl w:val="0"/>
          <w:numId w:val="1005"/>
        </w:numPr>
        <w:pStyle w:val="Compact"/>
      </w:pPr>
      <w:r>
        <w:rPr>
          <w:bCs/>
          <w:b/>
        </w:rPr>
        <w:t xml:space="preserve">Talent Wars in Beijing's Tech Hub:</w:t>
      </w:r>
      <w:r>
        <w:t xml:space="preserve"> </w:t>
      </w:r>
      <w:r>
        <w:t xml:space="preserve">Countered aggressive competitor poaching through our "Beijing Sales Excellence" retention package (including housing subsidies for key staff)</w:t>
      </w:r>
    </w:p>
    <w:p>
      <w:pPr>
        <w:numPr>
          <w:ilvl w:val="0"/>
          <w:numId w:val="1005"/>
        </w:numPr>
        <w:pStyle w:val="Compact"/>
      </w:pPr>
      <w:r>
        <w:rPr>
          <w:bCs/>
          <w:b/>
        </w:rPr>
        <w:t xml:space="preserve">Regulatory Volatility:</w:t>
      </w:r>
      <w:r>
        <w:t xml:space="preserve"> </w:t>
      </w:r>
      <w:r>
        <w:t xml:space="preserve">Created real-time compliance alert system tracking 37+ monthly labor law updates specific to Beijing</w:t>
      </w:r>
    </w:p>
    <w:p>
      <w:pPr>
        <w:numPr>
          <w:ilvl w:val="0"/>
          <w:numId w:val="1005"/>
        </w:numPr>
        <w:pStyle w:val="Compact"/>
      </w:pPr>
      <w:r>
        <w:rPr>
          <w:bCs/>
          <w:b/>
        </w:rPr>
        <w:t xml:space="preserve">Cultural Nuances:</w:t>
      </w:r>
      <w:r>
        <w:t xml:space="preserve"> </w:t>
      </w:r>
      <w:r>
        <w:t xml:space="preserve">Addressed generational differences between 25-40 year old sales teams through customized communication frameworks</w:t>
      </w:r>
    </w:p>
    <w:p>
      <w:pPr>
        <w:pStyle w:val="FirstParagraph"/>
      </w:pPr>
      <w:r>
        <w:t xml:space="preserve">These measures prevented potential talent loss during Beijing's annual "Golden Week" hiring rush, maintaining our sales force stability when competitors experienced 22% attrition.</w:t>
      </w:r>
    </w:p>
    <w:bookmarkEnd w:id="25"/>
    <w:bookmarkStart w:id="26" w:name="future-outlook-hr-sales-synergy-roadmap"/>
    <w:p>
      <w:pPr>
        <w:pStyle w:val="Heading2"/>
      </w:pPr>
      <w:r>
        <w:t xml:space="preserve">Future Outlook: HR-Sales Synergy Roadmap</w:t>
      </w:r>
    </w:p>
    <w:p>
      <w:pPr>
        <w:pStyle w:val="FirstParagraph"/>
      </w:pPr>
      <w:r>
        <w:t xml:space="preserve">As Human Resources Manager for China Beijing operations, I'm prioritizing three initiatives to sustain this momentum:</w:t>
      </w:r>
    </w:p>
    <w:p>
      <w:pPr>
        <w:numPr>
          <w:ilvl w:val="0"/>
          <w:numId w:val="1006"/>
        </w:numPr>
        <w:pStyle w:val="Compact"/>
      </w:pPr>
      <w:r>
        <w:rPr>
          <w:bCs/>
          <w:b/>
        </w:rPr>
        <w:t xml:space="preserve">AI-Powered Sales Talent Prediction:</w:t>
      </w:r>
      <w:r>
        <w:t xml:space="preserve"> </w:t>
      </w:r>
      <w:r>
        <w:t xml:space="preserve">Implementing machine learning models forecasting Beijing sales talent needs 6 months in advance (target: 25% faster response to market shifts)</w:t>
      </w:r>
    </w:p>
    <w:p>
      <w:pPr>
        <w:numPr>
          <w:ilvl w:val="0"/>
          <w:numId w:val="1006"/>
        </w:numPr>
        <w:pStyle w:val="Compact"/>
      </w:pPr>
      <w:r>
        <w:rPr>
          <w:bCs/>
          <w:b/>
        </w:rPr>
        <w:t xml:space="preserve">Sales-Driven Compensation Reform:</w:t>
      </w:r>
      <w:r>
        <w:t xml:space="preserve"> </w:t>
      </w:r>
      <w:r>
        <w:t xml:space="preserve">Aligning all incentives with China's new</w:t>
      </w:r>
      <w:r>
        <w:t xml:space="preserve"> </w:t>
      </w:r>
      <w:r>
        <w:rPr>
          <w:iCs/>
          <w:i/>
        </w:rPr>
        <w:t xml:space="preserve">E-commerce Law</w:t>
      </w:r>
      <w:r>
        <w:t xml:space="preserve"> </w:t>
      </w:r>
      <w:r>
        <w:t xml:space="preserve">requirements for digital sales channels</w:t>
      </w:r>
    </w:p>
    <w:p>
      <w:pPr>
        <w:pStyle w:val="FirstParagraph"/>
      </w:pPr>
      <w:r>
        <w:t xml:space="preserve">Report Prepared By: [Your Name], Human Resources Manager, Beijing Operations | Date: October 15, 2023</w:t>
      </w:r>
      <w:r>
        <w:br/>
      </w:r>
      <w:r>
        <w:t xml:space="preserve">Approved By: Regional VP of HR &amp; Sales Strategy | 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Manager Sales Performance Report: Beijing China</dc:title>
  <dc:creator/>
  <dc:language>en</dc:language>
  <cp:keywords/>
  <dcterms:created xsi:type="dcterms:W3CDTF">2026-07-23T10:31:46Z</dcterms:created>
  <dcterms:modified xsi:type="dcterms:W3CDTF">2026-07-23T10:31:46Z</dcterms:modified>
</cp:coreProperties>
</file>

<file path=docProps/custom.xml><?xml version="1.0" encoding="utf-8"?>
<Properties xmlns="http://schemas.openxmlformats.org/officeDocument/2006/custom-properties" xmlns:vt="http://schemas.openxmlformats.org/officeDocument/2006/docPropsVTypes"/>
</file>