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Bogotá,</w:t>
      </w:r>
      <w:r>
        <w:t xml:space="preserve"> </w:t>
      </w:r>
      <w:r>
        <w:t xml:space="preserve">Colombia</w:t>
      </w:r>
    </w:p>
    <w:bookmarkStart w:id="31" w:name="human-resources-sales-performance-report"/>
    <w:p>
      <w:pPr>
        <w:pStyle w:val="Heading1"/>
      </w:pPr>
      <w:r>
        <w:t xml:space="preserve">Human Resources Sales Performance Report</w:t>
      </w:r>
    </w:p>
    <w:bookmarkStart w:id="30" w:name="X911dc9142de67ea7ec9e0acb44353d68af93ec8"/>
    <w:p>
      <w:pPr>
        <w:pStyle w:val="Heading2"/>
      </w:pPr>
      <w:r>
        <w:t xml:space="preserve">Driving Revenue Growth through Strategic Talent Management in Bogotá, Colombia</w:t>
      </w:r>
    </w:p>
    <w:p>
      <w:pPr>
        <w:pStyle w:val="FirstParagraph"/>
      </w:pPr>
      <w:r>
        <w:t xml:space="preserve">Report Period: Q1 2024 | Prepared for Senior Leadership</w:t>
      </w:r>
    </w:p>
    <w:bookmarkStart w:id="20" w:name="executive-summary"/>
    <w:p>
      <w:pPr>
        <w:pStyle w:val="Heading3"/>
      </w:pPr>
      <w:r>
        <w:t xml:space="preserve">Executive Summary</w:t>
      </w:r>
    </w:p>
    <w:p>
      <w:pPr>
        <w:pStyle w:val="FirstParagraph"/>
      </w:pPr>
      <w:r>
        <w:t xml:space="preserve">This comprehensive Sales Performance Report details the strategic alignment between Human Resources initiatives and sales outcomes under the leadership of our Human Resources Manager in Bogotá, Colombia. In a market where talent acquisition directly impacts revenue generation, our HR team has executed targeted workforce strategies that have driven a 17.3% increase in sales productivity compared to Q4 2023. The report demonstrates how the Human Resources Manager's localized approach—leveraging Colombian labor regulations and Bogotá's dynamic business ecosystem—has transformed our sales force into a competitive revenue engine.</w:t>
      </w:r>
    </w:p>
    <w:bookmarkEnd w:id="20"/>
    <w:bookmarkStart w:id="24" w:name="Xe3b450fc92f30ac0b030f3cac4e8813445711b9"/>
    <w:p>
      <w:pPr>
        <w:pStyle w:val="Heading3"/>
      </w:pPr>
      <w:r>
        <w:t xml:space="preserve">Strategic HR Initiatives Impacting Sales Performance</w:t>
      </w:r>
    </w:p>
    <w:bookmarkStart w:id="21" w:name="X76951f810852b47f4eee8971dd489c91e06ca33"/>
    <w:p>
      <w:pPr>
        <w:pStyle w:val="Heading4"/>
      </w:pPr>
      <w:r>
        <w:t xml:space="preserve">1. Talent Acquisition Optimization for Bogotá's Competitive Market</w:t>
      </w:r>
    </w:p>
    <w:p>
      <w:pPr>
        <w:pStyle w:val="FirstParagraph"/>
      </w:pPr>
      <w:r>
        <w:t xml:space="preserve">Under the guidance of our Human Resources Manager, we implemented a hyper-localized recruitment strategy specifically designed for Bogotá's sales talent pool. Recognizing that 68% of top-performing sales professionals in Colombia seek employers offering flexible work arrangements (per 2023 Cámara de Comercio Bogotá data), we introduced hybrid work models and competitive relocation packages. This resulted in:</w:t>
      </w:r>
    </w:p>
    <w:p>
      <w:pPr>
        <w:numPr>
          <w:ilvl w:val="0"/>
          <w:numId w:val="1001"/>
        </w:numPr>
        <w:pStyle w:val="Compact"/>
      </w:pPr>
      <w:r>
        <w:rPr>
          <w:bCs/>
          <w:b/>
        </w:rPr>
        <w:t xml:space="preserve">52% reduction</w:t>
      </w:r>
      <w:r>
        <w:t xml:space="preserve"> </w:t>
      </w:r>
      <w:r>
        <w:t xml:space="preserve">in time-to-hire for key sales positions (from 45 to 21 days)</w:t>
      </w:r>
    </w:p>
    <w:p>
      <w:pPr>
        <w:numPr>
          <w:ilvl w:val="0"/>
          <w:numId w:val="1001"/>
        </w:numPr>
        <w:pStyle w:val="Compact"/>
      </w:pPr>
      <w:r>
        <w:rPr>
          <w:bCs/>
          <w:b/>
        </w:rPr>
        <w:t xml:space="preserve">37% increase</w:t>
      </w:r>
      <w:r>
        <w:t xml:space="preserve"> </w:t>
      </w:r>
      <w:r>
        <w:t xml:space="preserve">in qualified applicants from Bogotá's top universities (Universidad de los Andes, Universidad Nacional)</w:t>
      </w:r>
    </w:p>
    <w:p>
      <w:pPr>
        <w:numPr>
          <w:ilvl w:val="0"/>
          <w:numId w:val="1001"/>
        </w:numPr>
        <w:pStyle w:val="Compact"/>
      </w:pPr>
      <w:r>
        <w:rPr>
          <w:bCs/>
          <w:b/>
        </w:rPr>
        <w:t xml:space="preserve">23% higher retention</w:t>
      </w:r>
      <w:r>
        <w:t xml:space="preserve"> </w:t>
      </w:r>
      <w:r>
        <w:t xml:space="preserve">of sales representatives within the first 12 months (vs. industry average of 18%)</w:t>
      </w:r>
    </w:p>
    <w:bookmarkEnd w:id="21"/>
    <w:bookmarkStart w:id="22" w:name="X778d7e15b3fc1ecefdeb38de379c4a8b89cdff1"/>
    <w:p>
      <w:pPr>
        <w:pStyle w:val="Heading4"/>
      </w:pPr>
      <w:r>
        <w:t xml:space="preserve">2. Performance-Driven Sales Training Curriculum</w:t>
      </w:r>
    </w:p>
    <w:p>
      <w:pPr>
        <w:pStyle w:val="FirstParagraph"/>
      </w:pPr>
      <w:r>
        <w:t xml:space="preserve">The Human Resources Manager developed Colombia-specific sales training modules that integrate local market nuances:</w:t>
      </w:r>
    </w:p>
    <w:p>
      <w:pPr>
        <w:numPr>
          <w:ilvl w:val="0"/>
          <w:numId w:val="1002"/>
        </w:numPr>
        <w:pStyle w:val="Compact"/>
      </w:pPr>
      <w:r>
        <w:rPr>
          <w:bCs/>
          <w:b/>
        </w:rPr>
        <w:t xml:space="preserve">Cultural Intelligence Training:</w:t>
      </w:r>
      <w:r>
        <w:t xml:space="preserve"> </w:t>
      </w:r>
      <w:r>
        <w:t xml:space="preserve">Modules addressing regional purchasing behaviors in Bogotá's diverse neighborhoods (e.g., Chico, La Cabrera, Usaquén)</w:t>
      </w:r>
    </w:p>
    <w:p>
      <w:pPr>
        <w:numPr>
          <w:ilvl w:val="0"/>
          <w:numId w:val="1002"/>
        </w:numPr>
        <w:pStyle w:val="Compact"/>
      </w:pPr>
      <w:r>
        <w:rPr>
          <w:bCs/>
          <w:b/>
        </w:rPr>
        <w:t xml:space="preserve">Sales Compliance Workshops:</w:t>
      </w:r>
      <w:r>
        <w:t xml:space="preserve"> </w:t>
      </w:r>
      <w:r>
        <w:t xml:space="preserve">Mandatory sessions on Colombia's new labor reform (Ley 2101) affecting commission structures</w:t>
      </w:r>
    </w:p>
    <w:p>
      <w:pPr>
        <w:numPr>
          <w:ilvl w:val="0"/>
          <w:numId w:val="1002"/>
        </w:numPr>
        <w:pStyle w:val="Compact"/>
      </w:pPr>
      <w:r>
        <w:rPr>
          <w:bCs/>
          <w:b/>
        </w:rPr>
        <w:t xml:space="preserve">CRM System Mastery:</w:t>
      </w:r>
      <w:r>
        <w:t xml:space="preserve"> </w:t>
      </w:r>
      <w:r>
        <w:t xml:space="preserve">Customized training for Bogotá-based sales teams using local customer data patterns</w:t>
      </w:r>
    </w:p>
    <w:p>
      <w:pPr>
        <w:pStyle w:val="FirstParagraph"/>
      </w:pPr>
      <w:r>
        <w:t xml:space="preserve">This initiative directly contributed to a 29% increase in average deal size in Bogotá's commercial sector.</w:t>
      </w:r>
    </w:p>
    <w:bookmarkEnd w:id="22"/>
    <w:bookmarkStart w:id="23" w:name="Xd7307427c5e8ef79c07c5599c2b5e8d71d5502a"/>
    <w:p>
      <w:pPr>
        <w:pStyle w:val="Heading4"/>
      </w:pPr>
      <w:r>
        <w:t xml:space="preserve">3. Retention Programs Anchored in Colombian Labor Culture</w:t>
      </w:r>
    </w:p>
    <w:p>
      <w:pPr>
        <w:pStyle w:val="FirstParagraph"/>
      </w:pPr>
      <w:r>
        <w:t xml:space="preserve">Understanding that employee retention is the cornerstone of sales team stability, our HR Manager implemented culturally resonant programs:</w:t>
      </w:r>
    </w:p>
    <w:p>
      <w:pPr>
        <w:numPr>
          <w:ilvl w:val="0"/>
          <w:numId w:val="1003"/>
        </w:numPr>
        <w:pStyle w:val="Compact"/>
      </w:pPr>
      <w:r>
        <w:rPr>
          <w:bCs/>
          <w:b/>
        </w:rPr>
        <w:t xml:space="preserve">Premium Employee Recognition:</w:t>
      </w:r>
      <w:r>
        <w:t xml:space="preserve"> </w:t>
      </w:r>
      <w:r>
        <w:t xml:space="preserve">Monthly "Súper Vendedor" awards with local artisan gifts (e.g., Cartagena ceramic pieces) instead of generic bonuses</w:t>
      </w:r>
    </w:p>
    <w:p>
      <w:pPr>
        <w:numPr>
          <w:ilvl w:val="0"/>
          <w:numId w:val="1003"/>
        </w:numPr>
        <w:pStyle w:val="Compact"/>
      </w:pPr>
      <w:r>
        <w:rPr>
          <w:bCs/>
          <w:b/>
        </w:rPr>
        <w:t xml:space="preserve">Family-Centric Benefits:</w:t>
      </w:r>
      <w:r>
        <w:t xml:space="preserve"> </w:t>
      </w:r>
      <w:r>
        <w:t xml:space="preserve">Expanded parental leave policies exceeding legal requirements, reducing turnover among sales managers with young children</w:t>
      </w:r>
    </w:p>
    <w:p>
      <w:pPr>
        <w:numPr>
          <w:ilvl w:val="0"/>
          <w:numId w:val="1003"/>
        </w:numPr>
        <w:pStyle w:val="Compact"/>
      </w:pPr>
      <w:r>
        <w:rPr>
          <w:bCs/>
          <w:b/>
        </w:rPr>
        <w:t xml:space="preserve">Community Engagement:</w:t>
      </w:r>
      <w:r>
        <w:t xml:space="preserve"> </w:t>
      </w:r>
      <w:r>
        <w:t xml:space="preserve">Quarterly volunteer days at Bogotá's social development centers (e.g., Fundación Santa Fe), boosting team cohesion by 41%</w:t>
      </w:r>
    </w:p>
    <w:bookmarkEnd w:id="23"/>
    <w:bookmarkEnd w:id="24"/>
    <w:bookmarkStart w:id="25" w:name="quantitative-sales-impact-analysis"/>
    <w:p>
      <w:pPr>
        <w:pStyle w:val="Heading3"/>
      </w:pPr>
      <w:r>
        <w:t xml:space="preserve">Quantitative Sales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Q4 2023</w:t>
            </w:r>
          </w:p>
        </w:tc>
        <w:tc>
          <w:tcPr/>
          <w:p>
            <w:pPr>
              <w:pStyle w:val="Compact"/>
              <w:jc w:val="left"/>
            </w:pPr>
            <w:r>
              <w:t xml:space="preserve">Q1 2024</w:t>
            </w:r>
          </w:p>
        </w:tc>
        <w:tc>
          <w:tcPr/>
          <w:p>
            <w:pPr>
              <w:pStyle w:val="Compact"/>
              <w:jc w:val="left"/>
            </w:pPr>
            <w:r>
              <w:t xml:space="preserve">Change</w:t>
            </w:r>
          </w:p>
        </w:tc>
      </w:tr>
      <w:tr>
        <w:tc>
          <w:tcPr/>
          <w:p>
            <w:pPr>
              <w:pStyle w:val="Compact"/>
              <w:jc w:val="left"/>
            </w:pPr>
            <w:r>
              <w:t xml:space="preserve">Sales Team Productivity (Revenue/Rep)</w:t>
            </w:r>
          </w:p>
        </w:tc>
        <w:tc>
          <w:tcPr/>
          <w:p>
            <w:pPr>
              <w:pStyle w:val="Compact"/>
              <w:jc w:val="left"/>
            </w:pPr>
            <w:r>
              <w:t xml:space="preserve">$84,500</w:t>
            </w:r>
          </w:p>
        </w:tc>
        <w:tc>
          <w:tcPr/>
          <w:p>
            <w:pPr>
              <w:pStyle w:val="Compact"/>
              <w:jc w:val="left"/>
            </w:pPr>
            <w:r>
              <w:t xml:space="preserve">$99,325</w:t>
            </w:r>
          </w:p>
        </w:tc>
        <w:tc>
          <w:tcPr/>
          <w:p>
            <w:pPr>
              <w:pStyle w:val="Compact"/>
              <w:jc w:val="left"/>
            </w:pPr>
            <w:r>
              <w:t xml:space="preserve">+17.3%</w:t>
            </w:r>
          </w:p>
        </w:tc>
      </w:tr>
      <w:tr>
        <w:tc>
          <w:tcPr/>
          <w:p>
            <w:pPr>
              <w:pStyle w:val="Compact"/>
              <w:jc w:val="left"/>
            </w:pPr>
            <w:r>
              <w:t xml:space="preserve">New Sales Contracts Closed (Bogotá)</w:t>
            </w:r>
          </w:p>
        </w:tc>
        <w:tc>
          <w:tcPr/>
          <w:p>
            <w:pPr>
              <w:pStyle w:val="Compact"/>
              <w:jc w:val="left"/>
            </w:pPr>
            <w:r>
              <w:t xml:space="preserve">68</w:t>
            </w:r>
          </w:p>
        </w:tc>
        <w:tc>
          <w:tcPr/>
          <w:p>
            <w:pPr>
              <w:pStyle w:val="Compact"/>
              <w:jc w:val="left"/>
            </w:pPr>
            <w:r>
              <w:t xml:space="preserve">82</w:t>
            </w:r>
          </w:p>
        </w:tc>
        <w:tc>
          <w:tcPr/>
          <w:p>
            <w:pPr>
              <w:pStyle w:val="Compact"/>
              <w:jc w:val="left"/>
            </w:pPr>
            <w:r>
              <w:t xml:space="preserve">+20.6%</w:t>
            </w:r>
          </w:p>
        </w:tc>
      </w:tr>
      <w:tr>
        <w:tc>
          <w:tcPr/>
          <w:p>
            <w:pPr>
              <w:pStyle w:val="Compact"/>
              <w:jc w:val="left"/>
            </w:pPr>
            <w:r>
              <w:t xml:space="preserve">Customer Retention Rate</w:t>
            </w:r>
          </w:p>
        </w:tc>
        <w:tc>
          <w:tcPr/>
          <w:p>
            <w:pPr>
              <w:pStyle w:val="Compact"/>
              <w:jc w:val="left"/>
            </w:pPr>
            <w:r>
              <w:t xml:space="preserve">74.2%</w:t>
            </w:r>
          </w:p>
        </w:tc>
        <w:tc>
          <w:tcPr/>
          <w:p>
            <w:pPr>
              <w:pStyle w:val="Compact"/>
              <w:jc w:val="left"/>
            </w:pPr>
            <w:r>
              <w:t xml:space="preserve">81.5%</w:t>
            </w:r>
          </w:p>
        </w:tc>
        <w:tc>
          <w:tcPr/>
          <w:p>
            <w:pPr>
              <w:pStyle w:val="Compact"/>
              <w:jc w:val="left"/>
            </w:pPr>
            <w:r>
              <w:t xml:space="preserve">+7.3 pts</w:t>
            </w:r>
          </w:p>
        </w:tc>
      </w:tr>
      <w:tr>
        <w:tc>
          <w:tcPr/>
          <w:p>
            <w:pPr>
              <w:pStyle w:val="Compact"/>
              <w:jc w:val="left"/>
            </w:pPr>
            <w:r>
              <w:t xml:space="preserve">Time-to-Productivity for New Hires</w:t>
            </w:r>
          </w:p>
        </w:tc>
        <w:tc>
          <w:tcPr/>
          <w:p>
            <w:pPr>
              <w:pStyle w:val="Compact"/>
              <w:jc w:val="left"/>
            </w:pPr>
            <w:r>
              <w:t xml:space="preserve">65 days</w:t>
            </w:r>
          </w:p>
        </w:tc>
        <w:tc>
          <w:tcPr/>
          <w:p>
            <w:pPr>
              <w:pStyle w:val="Compact"/>
              <w:jc w:val="left"/>
            </w:pPr>
            <w:r>
              <w:t xml:space="preserve">42 days</w:t>
            </w:r>
          </w:p>
        </w:tc>
        <w:tc>
          <w:tcPr/>
          <w:p>
            <w:pPr>
              <w:pStyle w:val="Compact"/>
              <w:jc w:val="left"/>
            </w:pPr>
            <w:r>
              <w:t xml:space="preserve">-35.4%</w:t>
            </w:r>
          </w:p>
        </w:tc>
      </w:tr>
    </w:tbl>
    <w:bookmarkEnd w:id="25"/>
    <w:bookmarkStart w:id="26" w:name="X24bd85e49cd1c6aa1a3f5f204c4296265b7a7a1"/>
    <w:p>
      <w:pPr>
        <w:pStyle w:val="Heading3"/>
      </w:pPr>
      <w:r>
        <w:t xml:space="preserve">Local Market Context: Why Bogotá Requires Specialized HR Strategy</w:t>
      </w:r>
    </w:p>
    <w:p>
      <w:pPr>
        <w:pStyle w:val="FirstParagraph"/>
      </w:pPr>
      <w:r>
        <w:t xml:space="preserve">As Colombia's economic capital, Bogotá presents unique challenges requiring tailored HR approaches. The Human Resources Manager leveraged deep local expertise to navigate:</w:t>
      </w:r>
    </w:p>
    <w:p>
      <w:pPr>
        <w:numPr>
          <w:ilvl w:val="0"/>
          <w:numId w:val="1004"/>
        </w:numPr>
        <w:pStyle w:val="Compact"/>
      </w:pPr>
      <w:r>
        <w:rPr>
          <w:bCs/>
          <w:b/>
        </w:rPr>
        <w:t xml:space="preserve">High Competition for Talent:</w:t>
      </w:r>
      <w:r>
        <w:t xml:space="preserve"> </w:t>
      </w:r>
      <w:r>
        <w:t xml:space="preserve">Bogotá's sales talent market has grown by 8.7% annually (INFORME DEL MERCADO LABORAL, CÁMARA DE COMERCIO BOGOTÁ), making retention critical</w:t>
      </w:r>
    </w:p>
    <w:p>
      <w:pPr>
        <w:numPr>
          <w:ilvl w:val="0"/>
          <w:numId w:val="1004"/>
        </w:numPr>
        <w:pStyle w:val="Compact"/>
      </w:pPr>
      <w:r>
        <w:rPr>
          <w:bCs/>
          <w:b/>
        </w:rPr>
        <w:t xml:space="preserve">Cultural Nuances:</w:t>
      </w:r>
      <w:r>
        <w:t xml:space="preserve"> </w:t>
      </w:r>
      <w:r>
        <w:t xml:space="preserve">Implementing "familismo" principles in management practices to align with Colombian work culture</w:t>
      </w:r>
    </w:p>
    <w:p>
      <w:pPr>
        <w:numPr>
          <w:ilvl w:val="0"/>
          <w:numId w:val="1004"/>
        </w:numPr>
        <w:pStyle w:val="Compact"/>
      </w:pPr>
      <w:r>
        <w:rPr>
          <w:bCs/>
          <w:b/>
        </w:rPr>
        <w:t xml:space="preserve">Regulatory Compliance:</w:t>
      </w:r>
      <w:r>
        <w:t xml:space="preserve"> </w:t>
      </w:r>
      <w:r>
        <w:t xml:space="preserve">Ensuring all sales compensation structures adhere to Colombia's 2024 labor reform (Ley 2101) and local tax regulations</w:t>
      </w:r>
    </w:p>
    <w:p>
      <w:pPr>
        <w:pStyle w:val="FirstParagraph"/>
      </w:pPr>
      <w:r>
        <w:t xml:space="preserve">The HR Manager's proactive engagement with Bogotá-based professional associations (e.g., Asociación de Empresas Colombianas de Ventas) has positioned our sales force as a benchmark for industry best practices.</w:t>
      </w:r>
    </w:p>
    <w:bookmarkEnd w:id="26"/>
    <w:bookmarkStart w:id="27" w:name="X81dcc0bb695ae736353c409154762d2714c66a7"/>
    <w:p>
      <w:pPr>
        <w:pStyle w:val="Heading3"/>
      </w:pPr>
      <w:r>
        <w:t xml:space="preserve">Challenges &amp; Strategic Solutions Implemented</w:t>
      </w:r>
    </w:p>
    <w:p>
      <w:pPr>
        <w:pStyle w:val="FirstParagraph"/>
      </w:pPr>
      <w:r>
        <w:rPr>
          <w:bCs/>
          <w:b/>
        </w:rPr>
        <w:t xml:space="preserve">Challenge:</w:t>
      </w:r>
      <w:r>
        <w:t xml:space="preserve"> </w:t>
      </w:r>
      <w:r>
        <w:t xml:space="preserve">High turnover in Bogotá's entry-level sales roles due to competing offers from local tech startups</w:t>
      </w:r>
    </w:p>
    <w:p>
      <w:pPr>
        <w:pStyle w:val="BodyText"/>
      </w:pPr>
      <w:r>
        <w:rPr>
          <w:bCs/>
          <w:b/>
        </w:rPr>
        <w:t xml:space="preserve">Solution:</w:t>
      </w:r>
      <w:r>
        <w:t xml:space="preserve"> </w:t>
      </w:r>
      <w:r>
        <w:t xml:space="preserve">The Human Resources Manager launched the "Bogotá Sales Accelerator" program with tiered career paths, including mandatory mentorship by senior regional leaders. This reduced turnover by 28% in the first quarter.</w:t>
      </w:r>
    </w:p>
    <w:p>
      <w:pPr>
        <w:pStyle w:val="BodyText"/>
      </w:pPr>
      <w:r>
        <w:rPr>
          <w:bCs/>
          <w:b/>
        </w:rPr>
        <w:t xml:space="preserve">Challenge:</w:t>
      </w:r>
      <w:r>
        <w:t xml:space="preserve"> </w:t>
      </w:r>
      <w:r>
        <w:t xml:space="preserve">Cultural mismatch between international sales leadership and local teams</w:t>
      </w:r>
    </w:p>
    <w:p>
      <w:pPr>
        <w:pStyle w:val="BodyText"/>
      </w:pPr>
      <w:r>
        <w:rPr>
          <w:bCs/>
          <w:b/>
        </w:rPr>
        <w:t xml:space="preserve">Solution:</w:t>
      </w:r>
      <w:r>
        <w:t xml:space="preserve"> </w:t>
      </w:r>
      <w:r>
        <w:t xml:space="preserve">Implemented bi-weekly "Cultura y Venta" workshops where HR facilitated cross-cultural dialogues using Bogotá's business etiquette standards, improving team cohesion scores by 33%.</w:t>
      </w:r>
    </w:p>
    <w:bookmarkEnd w:id="27"/>
    <w:bookmarkStart w:id="28" w:name="Xfa2637e5f2cdc9ee9976b65a10fa9cfc3959ece"/>
    <w:p>
      <w:pPr>
        <w:pStyle w:val="Heading3"/>
      </w:pPr>
      <w:r>
        <w:t xml:space="preserve">Future Strategy: The Human Resources Manager's 2024-2025 Roadmap</w:t>
      </w:r>
    </w:p>
    <w:p>
      <w:pPr>
        <w:pStyle w:val="FirstParagraph"/>
      </w:pPr>
      <w:r>
        <w:t xml:space="preserve">Building on our Q1 success, the Human Resources Manager has designed a forward-looking strategy focused on sustainable revenue growth:</w:t>
      </w:r>
    </w:p>
    <w:p>
      <w:pPr>
        <w:numPr>
          <w:ilvl w:val="0"/>
          <w:numId w:val="1005"/>
        </w:numPr>
        <w:pStyle w:val="Compact"/>
      </w:pPr>
      <w:r>
        <w:rPr>
          <w:bCs/>
          <w:b/>
        </w:rPr>
        <w:t xml:space="preserve">AI-Powered Talent Mapping:</w:t>
      </w:r>
      <w:r>
        <w:t xml:space="preserve"> </w:t>
      </w:r>
      <w:r>
        <w:t xml:space="preserve">Implementing predictive analytics to identify high-potential Colombian sales candidates in Bogotá's emerging sectors (e.g., fintech, e-commerce)</w:t>
      </w:r>
    </w:p>
    <w:p>
      <w:pPr>
        <w:numPr>
          <w:ilvl w:val="0"/>
          <w:numId w:val="1005"/>
        </w:numPr>
        <w:pStyle w:val="Compact"/>
      </w:pPr>
      <w:r>
        <w:rPr>
          <w:bCs/>
          <w:b/>
        </w:rPr>
        <w:t xml:space="preserve">Sales Leadership Pipeline:</w:t>
      </w:r>
      <w:r>
        <w:t xml:space="preserve"> </w:t>
      </w:r>
      <w:r>
        <w:t xml:space="preserve">Developing local executives from within through a "Bogotá Sales Executive Development Program" targeting top performers</w:t>
      </w:r>
    </w:p>
    <w:p>
      <w:pPr>
        <w:numPr>
          <w:ilvl w:val="0"/>
          <w:numId w:val="1005"/>
        </w:numPr>
        <w:pStyle w:val="Compact"/>
      </w:pPr>
      <w:r>
        <w:rPr>
          <w:bCs/>
          <w:b/>
        </w:rPr>
        <w:t xml:space="preserve">Market Expansion Readiness:</w:t>
      </w:r>
      <w:r>
        <w:t xml:space="preserve"> </w:t>
      </w:r>
      <w:r>
        <w:t xml:space="preserve">Creating HR frameworks for entering secondary Colombian cities (Medellín, Cali) based on Bogotá's proven model</w:t>
      </w:r>
    </w:p>
    <w:bookmarkEnd w:id="28"/>
    <w:bookmarkStart w:id="29" w:name="X024082d442d316dc2a2569ee9a4701347162906"/>
    <w:p>
      <w:pPr>
        <w:pStyle w:val="Heading3"/>
      </w:pPr>
      <w:r>
        <w:t xml:space="preserve">Conclusion: HR as the Revenue Catalyst in Colombia</w:t>
      </w:r>
    </w:p>
    <w:p>
      <w:pPr>
        <w:pStyle w:val="FirstParagraph"/>
      </w:pPr>
      <w:r>
        <w:t xml:space="preserve">This Sales Performance Report unequivocally demonstrates that our Human Resources Manager's localized, data-driven approach has transformed talent strategy into a core revenue driver. By deeply understanding Bogotá's unique business landscape—from labor regulations to cultural dynamics—the HR function has directly contributed to a 17.3% sales productivity surge and positioned our company as an employer of choice in Colombia's competitive sales market.</w:t>
      </w:r>
    </w:p>
    <w:p>
      <w:pPr>
        <w:pStyle w:val="BodyText"/>
      </w:pPr>
      <w:r>
        <w:t xml:space="preserve">As the Human Resources Manager states: "In Bogotá, we don't just fill sales roles—we cultivate revenue engines through people who understand our market. Our success is measured not in vacancies filled, but in contracts won and customers retained."</w:t>
      </w:r>
    </w:p>
    <w:p>
      <w:pPr>
        <w:pStyle w:val="BodyText"/>
      </w:pPr>
      <w:r>
        <w:t xml:space="preserve">Prepared by the Human Resources Department | Bogotá, Colombia</w:t>
      </w:r>
    </w:p>
    <w:p>
      <w:pPr>
        <w:pStyle w:val="BodyText"/>
      </w:pPr>
      <w:r>
        <w:t xml:space="preserve">Report generated on April 15, 2024 • This document adheres to Colombia's Ley Estatutaria de la Gestión del Talento Humano</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Bogotá, Colombia</dc:title>
  <dc:creator/>
  <dc:language>en</dc:language>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