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Germany</w:t>
      </w:r>
      <w:r>
        <w:t xml:space="preserve"> </w:t>
      </w:r>
      <w:r>
        <w:t xml:space="preserve">Frankfurt</w:t>
      </w:r>
    </w:p>
    <w:bookmarkStart w:id="30" w:name="X5d4a897df064e01ffc890e3dc73a0a5759f8e82"/>
    <w:p>
      <w:pPr>
        <w:pStyle w:val="Heading1"/>
      </w:pPr>
      <w:r>
        <w:t xml:space="preserve">Comprehensive Human Resources Sales Performance Report: Frankfurt Operations,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&amp; Board of Directors</w:t>
      </w:r>
      <w:r>
        <w:br/>
      </w:r>
      <w:r>
        <w:rPr>
          <w:bCs/>
          <w:b/>
        </w:rPr>
        <w:t xml:space="preserve">Purpose:</w:t>
      </w:r>
      <w:r>
        <w:t xml:space="preserve"> </w:t>
      </w:r>
      <w:r>
        <w:t xml:space="preserve">Strategic Assessment of HR Initiatives Driving Sales Team Effectiveness in Germany Frankfurt</w:t>
      </w:r>
    </w:p>
    <w:bookmarkStart w:id="20" w:name="i.-executive-summary"/>
    <w:p>
      <w:pPr>
        <w:pStyle w:val="Heading2"/>
      </w:pPr>
      <w:r>
        <w:t xml:space="preserve">I. Executive Summary</w:t>
      </w:r>
    </w:p>
    <w:p>
      <w:pPr>
        <w:pStyle w:val="FirstParagraph"/>
      </w:pPr>
      <w:r>
        <w:t xml:space="preserve">This report details the strategic alignment between Human Resources (HR) leadership and sales performance within our Germany Frankfurt operations. As the designated</w:t>
      </w:r>
      <w:r>
        <w:t xml:space="preserve"> </w:t>
      </w:r>
      <w:r>
        <w:rPr>
          <w:iCs/>
          <w:i/>
        </w:rPr>
        <w:t xml:space="preserve">Human Resources Manager</w:t>
      </w:r>
      <w:r>
        <w:t xml:space="preserve"> </w:t>
      </w:r>
      <w:r>
        <w:t xml:space="preserve">for this critical European hub, we have implemented targeted talent strategies directly contributing to a 17% year-over-year increase in regional sales productivity. The findings underscore how proactive HR management—rooted in German labor compliance frameworks and Frankfurt's unique financial ecosystem—directly fuels our</w:t>
      </w:r>
      <w:r>
        <w:t xml:space="preserve"> </w:t>
      </w:r>
      <w:r>
        <w:rPr>
          <w:bCs/>
          <w:b/>
        </w:rPr>
        <w:t xml:space="preserve">Sales Report</w:t>
      </w:r>
      <w:r>
        <w:t xml:space="preserve"> </w:t>
      </w:r>
      <w:r>
        <w:t xml:space="preserve">outcomes. This document serves as both an operational update and a blueprint for sustaining growth in Germany's competitive commercial landscape.</w:t>
      </w:r>
    </w:p>
    <w:bookmarkEnd w:id="20"/>
    <w:bookmarkStart w:id="21" w:name="X4254191a21b4ad7bd600caa6f0b99218547cc17"/>
    <w:p>
      <w:pPr>
        <w:pStyle w:val="Heading2"/>
      </w:pPr>
      <w:r>
        <w:t xml:space="preserve">II. Context: HR Leadership in Frankfurt, Germany</w:t>
      </w:r>
    </w:p>
    <w:p>
      <w:pPr>
        <w:pStyle w:val="FirstParagraph"/>
      </w:pPr>
      <w:r>
        <w:t xml:space="preserve">Frankfurt serves as the nerve center for our German operations, housing 34% of all sales personnel across Europe. As the</w:t>
      </w:r>
      <w:r>
        <w:t xml:space="preserve"> </w:t>
      </w:r>
      <w:r>
        <w:rPr>
          <w:bCs/>
          <w:b/>
        </w:rPr>
        <w:t xml:space="preserve">Human Resources Manager</w:t>
      </w:r>
      <w:r>
        <w:t xml:space="preserve">, I oversee compliance with stringent German employment laws (including Works Constitution Act §87), GDPR data protocols, and industry-specific labor standards. Our Frankfurt HR team manages a complex talent pipeline including multinational financial services candidates, while navigating local expectations for work-life balance and structured career progression—critical factors in retaining sales talent in this high-stakes market.</w:t>
      </w:r>
    </w:p>
    <w:p>
      <w:pPr>
        <w:pStyle w:val="BodyText"/>
      </w:pPr>
      <w:r>
        <w:t xml:space="preserve">Germany's business environment demands exceptional HR rigor. Unlike generic sales reporting, our</w:t>
      </w:r>
      <w:r>
        <w:t xml:space="preserve"> </w:t>
      </w:r>
      <w:r>
        <w:rPr>
          <w:bCs/>
          <w:b/>
        </w:rPr>
        <w:t xml:space="preserve">Sales Report</w:t>
      </w:r>
      <w:r>
        <w:t xml:space="preserve"> </w:t>
      </w:r>
      <w:r>
        <w:t xml:space="preserve">must integrate HR metrics such as:</w:t>
      </w:r>
      <w:r>
        <w:t xml:space="preserve"> </w:t>
      </w:r>
      <w:r>
        <w:t xml:space="preserve">- Time-to-fill key sales roles (target: ≤28 days)</w:t>
      </w:r>
      <w:r>
        <w:t xml:space="preserve"> </w:t>
      </w:r>
      <w:r>
        <w:t xml:space="preserve">- Sales team tenure vs. quota attainment</w:t>
      </w:r>
      <w:r>
        <w:t xml:space="preserve"> </w:t>
      </w:r>
      <w:r>
        <w:t xml:space="preserve">- Compliance-driven training completion rates</w:t>
      </w:r>
    </w:p>
    <w:bookmarkEnd w:id="21"/>
    <w:bookmarkStart w:id="25" w:name="Xa60a1b389ab50fce5611e222811dd6ef9939118"/>
    <w:p>
      <w:pPr>
        <w:pStyle w:val="Heading2"/>
      </w:pPr>
      <w:r>
        <w:t xml:space="preserve">III. Key HR Initiatives Driving Sales Performance (Q3 2023)</w:t>
      </w:r>
    </w:p>
    <w:bookmarkStart w:id="22" w:name="X1b78f456438a31ab550f4aaff49bd1ad7e58450"/>
    <w:p>
      <w:pPr>
        <w:pStyle w:val="Heading3"/>
      </w:pPr>
      <w:r>
        <w:t xml:space="preserve">A. Talent Acquisition Optimization for Sales Roles</w:t>
      </w:r>
    </w:p>
    <w:p>
      <w:pPr>
        <w:pStyle w:val="FirstParagraph"/>
      </w:pPr>
      <w:r>
        <w:t xml:space="preserve">We redesigned our recruitment funnel using Frankfurt’s local market intelligence, reducing time-to-hire by 41% in sales positions. Partnerships with Goethe University and Frankfurt School of Finance ensured access to German-language commercial talent pipelines. Result: 92% of new sales hires exceeded their first-quarter quota vs. industry average of 78%. This directly elevated our</w:t>
      </w:r>
      <w:r>
        <w:t xml:space="preserve"> </w:t>
      </w:r>
      <w:r>
        <w:rPr>
          <w:bCs/>
          <w:b/>
        </w:rPr>
        <w:t xml:space="preserve">Sales Report</w:t>
      </w:r>
      <w:r>
        <w:t xml:space="preserve"> </w:t>
      </w:r>
      <w:r>
        <w:t xml:space="preserve">metrics for the Germany Frankfurt region.</w:t>
      </w:r>
    </w:p>
    <w:bookmarkEnd w:id="22"/>
    <w:bookmarkStart w:id="23" w:name="Xd7936e86e81a7d4be144a6eeebf64b3abd1c7c8"/>
    <w:p>
      <w:pPr>
        <w:pStyle w:val="Heading3"/>
      </w:pPr>
      <w:r>
        <w:t xml:space="preserve">B. Retention Strategies in High-Churn Sales Environments</w:t>
      </w:r>
    </w:p>
    <w:p>
      <w:pPr>
        <w:pStyle w:val="FirstParagraph"/>
      </w:pPr>
      <w:r>
        <w:t xml:space="preserve">Frankfurt's sales talent market experiences 22% annual turnover (Statista, 2023). Our HR intervention—introducing structured German-style *career ladders* with transparent promotion paths—reduced voluntary attrition by 15%. Critical for our</w:t>
      </w:r>
      <w:r>
        <w:t xml:space="preserve"> </w:t>
      </w:r>
      <w:r>
        <w:rPr>
          <w:bCs/>
          <w:b/>
        </w:rPr>
        <w:t xml:space="preserve">Sales Report</w:t>
      </w:r>
      <w:r>
        <w:t xml:space="preserve">, this retention translated to:</w:t>
      </w:r>
      <w:r>
        <w:t xml:space="preserve"> </w:t>
      </w:r>
      <w:r>
        <w:t xml:space="preserve">- $1.8M in preserved sales revenue (vs. forecasted loss of $2.3M)</w:t>
      </w:r>
      <w:r>
        <w:t xml:space="preserve"> </w:t>
      </w:r>
      <w:r>
        <w:t xml:space="preserve">- 26% higher team stability during Q3 peak season</w:t>
      </w:r>
    </w:p>
    <w:bookmarkEnd w:id="23"/>
    <w:bookmarkStart w:id="24" w:name="X4a1c7a3633c6cae060052e88ed4f793d5499131"/>
    <w:p>
      <w:pPr>
        <w:pStyle w:val="Heading3"/>
      </w:pPr>
      <w:r>
        <w:t xml:space="preserve">C. Compliance-Driven Sales Enablement Training</w:t>
      </w:r>
    </w:p>
    <w:p>
      <w:pPr>
        <w:pStyle w:val="FirstParagraph"/>
      </w:pPr>
      <w:r>
        <w:t xml:space="preserve">As the Frankfurt HR Manager, I mandated quarterly training on German sales regulations (e.g., Gewerbeordnung, product liability laws) for all sales staff. This isn’t merely HR administration—it’s a direct contributor to our</w:t>
      </w:r>
      <w:r>
        <w:t xml:space="preserve"> </w:t>
      </w:r>
      <w:r>
        <w:rPr>
          <w:bCs/>
          <w:b/>
        </w:rPr>
        <w:t xml:space="preserve">Sales Report</w:t>
      </w:r>
      <w:r>
        <w:t xml:space="preserve">. Results:</w:t>
      </w:r>
      <w:r>
        <w:t xml:space="preserve"> </w:t>
      </w:r>
      <w:r>
        <w:t xml:space="preserve">- 0 compliance-related sales cancellations in Q3 (vs. 4 incidents Q2)</w:t>
      </w:r>
      <w:r>
        <w:t xml:space="preserve"> </w:t>
      </w:r>
      <w:r>
        <w:t xml:space="preserve">- Sales team cross-sell success rate increased by 19% due to enhanced product knowledge</w:t>
      </w:r>
    </w:p>
    <w:bookmarkEnd w:id="24"/>
    <w:bookmarkEnd w:id="25"/>
    <w:bookmarkStart w:id="26" w:name="X435860c616ef42301f04a7c212fd4b816059124"/>
    <w:p>
      <w:pPr>
        <w:pStyle w:val="Heading2"/>
      </w:pPr>
      <w:r>
        <w:t xml:space="preserve">IV. Frankfurt-Specific Challenges &amp; HR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 (Germany Frankfurt Context)</w:t>
            </w:r>
          </w:p>
        </w:tc>
        <w:tc>
          <w:tcPr/>
          <w:p>
            <w:pPr>
              <w:pStyle w:val="Compact"/>
              <w:jc w:val="left"/>
            </w:pPr>
            <w:r>
              <w:t xml:space="preserve">HR Manager Intervention</w:t>
            </w:r>
          </w:p>
        </w:tc>
        <w:tc>
          <w:tcPr/>
          <w:p>
            <w:pPr>
              <w:pStyle w:val="Compact"/>
              <w:jc w:val="left"/>
            </w:pPr>
            <w:r>
              <w:t xml:space="preserve">Sales Impact</w:t>
            </w:r>
          </w:p>
        </w:tc>
      </w:tr>
      <w:tr>
        <w:tc>
          <w:tcPr/>
          <w:p>
            <w:pPr>
              <w:pStyle w:val="Compact"/>
              <w:jc w:val="left"/>
            </w:pPr>
            <w:r>
              <w:t xml:space="preserve">Prolonged recruitment for bilingual sales roles (German/English)</w:t>
            </w:r>
          </w:p>
        </w:tc>
        <w:tc>
          <w:tcPr/>
          <w:p>
            <w:pPr>
              <w:pStyle w:val="Compact"/>
              <w:jc w:val="left"/>
            </w:pPr>
            <w:r>
              <w:t xml:space="preserve">Launched partnership with Frankfurt’s International Chamber of Commerce for talent sourcing</w:t>
            </w:r>
          </w:p>
        </w:tc>
        <w:tc>
          <w:tcPr/>
          <w:p>
            <w:pPr>
              <w:pStyle w:val="Compact"/>
              <w:jc w:val="left"/>
            </w:pPr>
            <w:r>
              <w:t xml:space="preserve">32% faster coverage of key client accounts</w:t>
            </w:r>
          </w:p>
        </w:tc>
      </w:tr>
      <w:tr>
        <w:tc>
          <w:tcPr/>
          <w:p>
            <w:pPr>
              <w:pStyle w:val="Compact"/>
              <w:jc w:val="left"/>
            </w:pPr>
            <w:r>
              <w:t xml:space="preserve">High sales team turnover due to aggressive targets vs. local work culture</w:t>
            </w:r>
          </w:p>
        </w:tc>
        <w:tc>
          <w:tcPr/>
          <w:p>
            <w:pPr>
              <w:pStyle w:val="Compact"/>
              <w:jc w:val="left"/>
            </w:pPr>
            <w:r>
              <w:t xml:space="preserve">Revised KPIs with German *Mitarbeiter* (employee) feedback loops per Works Council guidelines</w:t>
            </w:r>
          </w:p>
        </w:tc>
        <w:tc>
          <w:tcPr/>
          <w:p>
            <w:pPr>
              <w:pStyle w:val="Compact"/>
              <w:jc w:val="left"/>
            </w:pPr>
            <w:r>
              <w:t xml:space="preserve">17% higher quota attainment in revised performance cycles</w:t>
            </w:r>
          </w:p>
        </w:tc>
      </w:tr>
      <w:tr>
        <w:tc>
          <w:tcPr/>
          <w:p>
            <w:pPr>
              <w:pStyle w:val="Compact"/>
              <w:jc w:val="left"/>
            </w:pPr>
            <w:r>
              <w:t xml:space="preserve">Lack of localized sales training for Frankfurt’s DAX client base</w:t>
            </w:r>
          </w:p>
        </w:tc>
        <w:tc>
          <w:tcPr/>
          <w:p>
            <w:pPr>
              <w:pStyle w:val="Compact"/>
              <w:jc w:val="left"/>
            </w:pPr>
            <w:r>
              <w:t xml:space="preserve">Co-created content with Frankfurt-based industry leaders (e.g., Deutsche Börse, DHL)</w:t>
            </w:r>
          </w:p>
        </w:tc>
        <w:tc>
          <w:tcPr/>
          <w:p>
            <w:pPr>
              <w:pStyle w:val="Compact"/>
              <w:jc w:val="left"/>
            </w:pPr>
            <w:r>
              <w:t xml:space="preserve">21% higher client satisfaction scores in Q3 Sales Report</w:t>
            </w:r>
          </w:p>
        </w:tc>
      </w:tr>
    </w:tbl>
    <w:bookmarkEnd w:id="26"/>
    <w:bookmarkStart w:id="27" w:name="Xe1647c05e718404529095e98a61632e88a69243"/>
    <w:p>
      <w:pPr>
        <w:pStyle w:val="Heading2"/>
      </w:pPr>
      <w:r>
        <w:t xml:space="preserve">V. Quantitative Impact on Germany Frankfurt Sales Metrics</w:t>
      </w:r>
    </w:p>
    <w:p>
      <w:pPr>
        <w:pStyle w:val="FirstParagraph"/>
      </w:pPr>
      <w:r>
        <w:t xml:space="preserve">Our HR-led initiatives are now embedded in the core</w:t>
      </w:r>
      <w:r>
        <w:t xml:space="preserve"> </w:t>
      </w:r>
      <w:r>
        <w:rPr>
          <w:bCs/>
          <w:b/>
        </w:rPr>
        <w:t xml:space="preserve">Sales Report</w:t>
      </w:r>
      <w:r>
        <w:t xml:space="preserve"> </w:t>
      </w:r>
      <w:r>
        <w:t xml:space="preserve">framework. Key metrics demonstrating ROI:</w:t>
      </w:r>
    </w:p>
    <w:p>
      <w:pPr>
        <w:numPr>
          <w:ilvl w:val="0"/>
          <w:numId w:val="1001"/>
        </w:numPr>
        <w:pStyle w:val="Compact"/>
      </w:pPr>
      <w:r>
        <w:rPr>
          <w:bCs/>
          <w:b/>
        </w:rPr>
        <w:t xml:space="preserve">Revenue Growth:</w:t>
      </w:r>
      <w:r>
        <w:t xml:space="preserve"> </w:t>
      </w:r>
      <w:r>
        <w:t xml:space="preserve">17.3% YOY increase (vs. market average of 9.8%) directly linked to HR-optimized sales team stability</w:t>
      </w:r>
    </w:p>
    <w:p>
      <w:pPr>
        <w:numPr>
          <w:ilvl w:val="0"/>
          <w:numId w:val="1001"/>
        </w:numPr>
        <w:pStyle w:val="Compact"/>
      </w:pPr>
      <w:r>
        <w:rPr>
          <w:bCs/>
          <w:b/>
        </w:rPr>
        <w:t xml:space="preserve">Cross-Sell Rate:</w:t>
      </w:r>
      <w:r>
        <w:t xml:space="preserve"> </w:t>
      </w:r>
      <w:r>
        <w:t xml:space="preserve">Increased by 24% following mandatory compliance training (HR-driven initiative)</w:t>
      </w:r>
    </w:p>
    <w:p>
      <w:pPr>
        <w:numPr>
          <w:ilvl w:val="0"/>
          <w:numId w:val="1001"/>
        </w:numPr>
        <w:pStyle w:val="Compact"/>
      </w:pPr>
      <w:r>
        <w:rPr>
          <w:bCs/>
          <w:b/>
        </w:rPr>
        <w:t xml:space="preserve">Client Acquisition Cost:</w:t>
      </w:r>
      <w:r>
        <w:t xml:space="preserve"> </w:t>
      </w:r>
      <w:r>
        <w:t xml:space="preserve">Reduced by 18% due to lower sales team churn (HR retention strategy)</w:t>
      </w:r>
    </w:p>
    <w:p>
      <w:pPr>
        <w:numPr>
          <w:ilvl w:val="0"/>
          <w:numId w:val="1001"/>
        </w:numPr>
        <w:pStyle w:val="Compact"/>
      </w:pPr>
      <w:r>
        <w:rPr>
          <w:bCs/>
          <w:b/>
        </w:rPr>
        <w:t xml:space="preserve">Sales Cycle Duration:</w:t>
      </w:r>
      <w:r>
        <w:t xml:space="preserve"> </w:t>
      </w:r>
      <w:r>
        <w:t xml:space="preserve">Shortened by 14 days through targeted hiring of Frankfurt-based industry specialists</w:t>
      </w:r>
    </w:p>
    <w:bookmarkEnd w:id="27"/>
    <w:bookmarkStart w:id="28" w:name="Xe0bcd4560bf155073d3d42b0ac01c3a79bf95e4"/>
    <w:p>
      <w:pPr>
        <w:pStyle w:val="Heading2"/>
      </w:pPr>
      <w:r>
        <w:t xml:space="preserve">VI. Strategic Recommendations for Germany Frankfurt Operations</w:t>
      </w:r>
    </w:p>
    <w:p>
      <w:pPr>
        <w:pStyle w:val="FirstParagraph"/>
      </w:pPr>
      <w:r>
        <w:t xml:space="preserve">As the regional</w:t>
      </w:r>
      <w:r>
        <w:t xml:space="preserve"> </w:t>
      </w:r>
      <w:r>
        <w:rPr>
          <w:iCs/>
          <w:i/>
        </w:rPr>
        <w:t xml:space="preserve">Human Resources Manager</w:t>
      </w:r>
      <w:r>
        <w:t xml:space="preserve">, I recommend:</w:t>
      </w:r>
      <w:r>
        <w:t xml:space="preserve"> </w:t>
      </w:r>
      <w:r>
        <w:t xml:space="preserve">1. **Expand HR-Sales Data Integration:** Embed HR analytics (attrition rates, training impact) into weekly sales dashboards to create a unified performance view.</w:t>
      </w:r>
      <w:r>
        <w:t xml:space="preserve"> </w:t>
      </w:r>
      <w:r>
        <w:t xml:space="preserve">2. **Invest in Frankfurt Talent Community:** Develop a local sales leadership network with the Frankfurt Chamber of Commerce to preempt talent shortages.</w:t>
      </w:r>
      <w:r>
        <w:t xml:space="preserve"> </w:t>
      </w:r>
      <w:r>
        <w:t xml:space="preserve">3. **Compliance Automation:** Pilot AI-driven GDPR-compliant client data handling tools (HR-led project) to accelerate sales team onboarding.</w:t>
      </w:r>
    </w:p>
    <w:bookmarkEnd w:id="28"/>
    <w:bookmarkStart w:id="29" w:name="vii.-conclusion"/>
    <w:p>
      <w:pPr>
        <w:pStyle w:val="Heading2"/>
      </w:pPr>
      <w:r>
        <w:t xml:space="preserve">VII. Conclusion</w:t>
      </w:r>
    </w:p>
    <w:p>
      <w:pPr>
        <w:pStyle w:val="FirstParagraph"/>
      </w:pPr>
      <w:r>
        <w:t xml:space="preserve">This report confirms that strategic HR leadership is not merely a support function but the catalyst for sales excellence in Germany Frankfurt. The role of the</w:t>
      </w:r>
      <w:r>
        <w:t xml:space="preserve"> </w:t>
      </w:r>
      <w:r>
        <w:rPr>
          <w:bCs/>
          <w:b/>
        </w:rPr>
        <w:t xml:space="preserve">Human Resources Manager</w:t>
      </w:r>
      <w:r>
        <w:t xml:space="preserve"> </w:t>
      </w:r>
      <w:r>
        <w:t xml:space="preserve">has evolved beyond administrative duties to become a central driver of our</w:t>
      </w:r>
      <w:r>
        <w:t xml:space="preserve"> </w:t>
      </w:r>
      <w:r>
        <w:rPr>
          <w:bCs/>
          <w:b/>
        </w:rPr>
        <w:t xml:space="preserve">Sales Report</w:t>
      </w:r>
      <w:r>
        <w:t xml:space="preserve"> </w:t>
      </w:r>
      <w:r>
        <w:t xml:space="preserve">outcomes. By leveraging Frankfurt’s business ecosystem, German legal requirements, and data-driven talent strategies, we have built a sustainable competitive advantage that directly impacts revenue generation.</w:t>
      </w:r>
    </w:p>
    <w:p>
      <w:pPr>
        <w:pStyle w:val="BodyText"/>
      </w:pPr>
      <w:r>
        <w:t xml:space="preserve">In the dynamic commercial landscape of Frankfurt—where finance, technology and global trade intersect—HR excellence is no longer optional; it is the foundation of sales success. This report serves as evidence that our HR strategy has become integral to achieving our Germany Frankfurt sales objectives, with measurable financial impact. We recommend institutionalizing these HR-sales alignment protocols across all German regions.</w:t>
      </w:r>
    </w:p>
    <w:p>
      <w:pPr>
        <w:pStyle w:val="BodyText"/>
      </w:pPr>
      <w:r>
        <w:rPr>
          <w:bCs/>
          <w:b/>
        </w:rPr>
        <w:t xml:space="preserve">Prepared By:</w:t>
      </w:r>
      <w:r>
        <w:t xml:space="preserve"> </w:t>
      </w:r>
      <w:r>
        <w:t xml:space="preserve">[Your Name], Human Resources Manager, Germany Frankfurt</w:t>
      </w:r>
      <w:r>
        <w:br/>
      </w:r>
      <w:r>
        <w:rPr>
          <w:bCs/>
          <w:b/>
        </w:rPr>
        <w:t xml:space="preserve">Contact:</w:t>
      </w:r>
      <w:r>
        <w:t xml:space="preserve"> </w:t>
      </w:r>
      <w:r>
        <w:t xml:space="preserve">hr.frankfurt@company.com | +49 69 XXXX XXXX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Germany Frankfurt</dc:title>
  <dc:creator/>
  <dc:language>en</dc:language>
  <cp:keywords/>
  <dcterms:created xsi:type="dcterms:W3CDTF">2025-12-10T12:28:21Z</dcterms:created>
  <dcterms:modified xsi:type="dcterms:W3CDTF">2025-12-10T12:28:21Z</dcterms:modified>
</cp:coreProperties>
</file>

<file path=docProps/custom.xml><?xml version="1.0" encoding="utf-8"?>
<Properties xmlns="http://schemas.openxmlformats.org/officeDocument/2006/custom-properties" xmlns:vt="http://schemas.openxmlformats.org/officeDocument/2006/docPropsVTypes"/>
</file>