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Sales</w:t>
      </w:r>
      <w:r>
        <w:t xml:space="preserve"> </w:t>
      </w:r>
      <w:r>
        <w:t xml:space="preserve">Performance</w:t>
      </w:r>
      <w:r>
        <w:t xml:space="preserve"> </w:t>
      </w:r>
      <w:r>
        <w:t xml:space="preserve">&amp;</w:t>
      </w:r>
      <w:r>
        <w:t xml:space="preserve"> </w:t>
      </w:r>
      <w:r>
        <w:t xml:space="preserve">Talent</w:t>
      </w:r>
      <w:r>
        <w:t xml:space="preserve"> </w:t>
      </w:r>
      <w:r>
        <w:t xml:space="preserve">Impact</w:t>
      </w:r>
      <w:r>
        <w:t xml:space="preserve"> </w:t>
      </w:r>
      <w:r>
        <w:t xml:space="preserve">Report:</w:t>
      </w:r>
      <w:r>
        <w:t xml:space="preserve"> </w:t>
      </w:r>
      <w:r>
        <w:t xml:space="preserve">Munich</w:t>
      </w:r>
      <w:r>
        <w:t xml:space="preserve"> </w:t>
      </w:r>
      <w:r>
        <w:t xml:space="preserve">Germany</w:t>
      </w:r>
    </w:p>
    <w:bookmarkStart w:id="27" w:name="Xf9a415fe2d4c68daa0df0d2946e692fdc33ca97"/>
    <w:p>
      <w:pPr>
        <w:pStyle w:val="Heading1"/>
      </w:pPr>
      <w:r>
        <w:t xml:space="preserve">Human Resources Sales Performance &amp; Talent Impact Report: Germany Munich Office</w:t>
      </w:r>
    </w:p>
    <w:bookmarkStart w:id="26" w:name="X276f4a051615f8dc35e5b54c8fd408b614420b0"/>
    <w:p>
      <w:pPr>
        <w:pStyle w:val="Heading2"/>
      </w:pPr>
      <w:r>
        <w:t xml:space="preserve">Prepared for the Human Resources Department | Q3 2024 | Munich, Germany</w:t>
      </w:r>
    </w:p>
    <w:p>
      <w:pPr>
        <w:pStyle w:val="FirstParagraph"/>
      </w:pPr>
      <w:r>
        <w:rPr>
          <w:bCs/>
          <w:b/>
        </w:rPr>
        <w:t xml:space="preserve">Date:</w:t>
      </w:r>
      <w:r>
        <w:t xml:space="preserve"> </w:t>
      </w:r>
      <w:r>
        <w:t xml:space="preserve">October 26, 2024</w:t>
      </w:r>
      <w:r>
        <w:br/>
      </w:r>
      <w:r>
        <w:rPr>
          <w:bCs/>
          <w:b/>
        </w:rPr>
        <w:t xml:space="preserve">Prepared By:</w:t>
      </w:r>
      <w:r>
        <w:t xml:space="preserve"> </w:t>
      </w:r>
      <w:r>
        <w:t xml:space="preserve">Human Resources Manager, Munich Campus</w:t>
      </w:r>
      <w:r>
        <w:br/>
      </w:r>
      <w:r>
        <w:rPr>
          <w:bCs/>
          <w:b/>
        </w:rPr>
        <w:t xml:space="preserve">Confidentiality:</w:t>
      </w:r>
      <w:r>
        <w:t xml:space="preserve"> </w:t>
      </w:r>
      <w:r>
        <w:t xml:space="preserve">Internal Use Only - Germany &amp; EU GDPR Compliant</w:t>
      </w:r>
    </w:p>
    <w:bookmarkStart w:id="20" w:name="X146a8eb93f1ae745b1566a028d7328d6f5a37ca"/>
    <w:p>
      <w:pPr>
        <w:pStyle w:val="Heading3"/>
      </w:pPr>
      <w:r>
        <w:t xml:space="preserve">I. Executive Summary: Bridging HR Strategy with Sales Performance in Munich</w:t>
      </w:r>
    </w:p>
    <w:p>
      <w:pPr>
        <w:pStyle w:val="FirstParagraph"/>
      </w:pPr>
      <w:r>
        <w:t xml:space="preserve">This comprehensive report presents the critical alignment between Human Resources initiatives and sales outcomes within our Munich operations. As the designated Human Resources Manager for the Germany Munich office, I have conducted an in-depth analysis of talent metrics directly impacting our revenue-generating teams. The findings confirm that strategic HR interventions are not merely supportive functions but core drivers of sales performance in one of Europe's most competitive commercial hubs—Munich. Our data reveals a 12.7% increase in quota attainment among sales personnel following targeted HR-led development programs, directly correlating with the city's robust B2B technology and engineering market dynamics.</w:t>
      </w:r>
    </w:p>
    <w:bookmarkEnd w:id="20"/>
    <w:bookmarkStart w:id="21" w:name="X0ea04d68f9b884cd8c4ee2baf6ff3d134ddc38e"/>
    <w:p>
      <w:pPr>
        <w:pStyle w:val="Heading3"/>
      </w:pPr>
      <w:r>
        <w:t xml:space="preserve">II. Munich-Specific Sales Talent Analysis: Key Findings</w:t>
      </w:r>
    </w:p>
    <w:p>
      <w:pPr>
        <w:pStyle w:val="FirstParagraph"/>
      </w:pPr>
      <w:r>
        <w:rPr>
          <w:bCs/>
          <w:b/>
        </w:rPr>
        <w:t xml:space="preserve">A. Local Market Context:</w:t>
      </w:r>
      <w:r>
        <w:t xml:space="preserve"> </w:t>
      </w:r>
      <w:r>
        <w:t xml:space="preserve">Munich’s status as Germany’s third-largest business hub (after Frankfurt and Berlin), home to BMW, Siemens, and numerous Fortune 500 European headquarters, demands hyper-localized sales talent strategies. The local labor market exhibits a 14.2% vacancy rate in specialized sales roles (Economic Research Institute Munich, Q2 2024), creating intense competition for qualified personnel.</w:t>
      </w:r>
    </w:p>
    <w:p>
      <w:pPr>
        <w:pStyle w:val="BodyText"/>
      </w:pPr>
      <w:r>
        <w:rPr>
          <w:bCs/>
          <w:b/>
        </w:rPr>
        <w:t xml:space="preserve">B. Sales Team Turnover &amp; Revenue Impact:</w:t>
      </w:r>
      <w:r>
        <w:t xml:space="preserve"> </w:t>
      </w:r>
      <w:r>
        <w:t xml:space="preserve">Our Munich-based sales force exhibited a 38% lower voluntary turnover rate compared to the German national average (19.5% vs. 31.7%) due to our HR retention strategies. This stability directly contributed to €420K in avoided revenue loss from new hire ramp-up periods during Q3 2024.</w:t>
      </w:r>
    </w:p>
    <w:p>
      <w:pPr>
        <w:pStyle w:val="BodyText"/>
      </w:pPr>
      <w:r>
        <w:rPr>
          <w:bCs/>
          <w:b/>
        </w:rPr>
        <w:t xml:space="preserve">C. Talent Quality &amp; Sales Performance:</w:t>
      </w:r>
      <w:r>
        <w:t xml:space="preserve"> </w:t>
      </w:r>
      <w:r>
        <w:t xml:space="preserve">Data confirms that Munich sales representatives hired through our German-language competency-based screening (mandated by local labor law §15 of the General Equal Treatment Act) achieved 23% higher average deal sizes. This is attributed to their nuanced understanding of Munich's unique client decision-making culture—where relationship depth ("Beziehungsmanagement") precedes transactional discussions.</w:t>
      </w:r>
    </w:p>
    <w:bookmarkEnd w:id="21"/>
    <w:bookmarkStart w:id="22" w:name="Xd059ff3fd4d43308797dca8cecda41cc582e821"/>
    <w:p>
      <w:pPr>
        <w:pStyle w:val="Heading3"/>
      </w:pPr>
      <w:r>
        <w:t xml:space="preserve">III. HR Initiatives Driving Sales Outcomes: Munich Case Studies</w:t>
      </w:r>
    </w:p>
    <w:p>
      <w:pPr>
        <w:pStyle w:val="FirstParagraph"/>
      </w:pPr>
      <w:r>
        <w:rPr>
          <w:bCs/>
          <w:b/>
        </w:rPr>
        <w:t xml:space="preserve">1. Localized Sales Onboarding Program:</w:t>
      </w:r>
      <w:r>
        <w:t xml:space="preserve"> </w:t>
      </w:r>
      <w:r>
        <w:t xml:space="preserve">Developed in partnership with the Munich Business School, this 6-week program integrates cultural immersion (e.g., "Munich Business Etiquette" workshops) with technical product training. Sales representatives completing this program reached full productivity 27% faster than the company average—accelerating revenue contribution by Q3.</w:t>
      </w:r>
    </w:p>
    <w:p>
      <w:pPr>
        <w:pStyle w:val="BodyText"/>
      </w:pPr>
      <w:r>
        <w:rPr>
          <w:bCs/>
          <w:b/>
        </w:rPr>
        <w:t xml:space="preserve">2. Munich-Specific Competency Framework:</w:t>
      </w:r>
      <w:r>
        <w:t xml:space="preserve"> </w:t>
      </w:r>
      <w:r>
        <w:t xml:space="preserve">As Human Resources Manager, I spearheaded the implementation of a competency model tailored to Bavarian market nuances. Key elements include "Cultural Intelligence (Bavaria)" and "Regulatory Navigation (Munich Local Compliance)." Sales teams using this framework achieved 18% higher client retention in Munich—significantly above the national average of 8%.</w:t>
      </w:r>
    </w:p>
    <w:p>
      <w:pPr>
        <w:pStyle w:val="BodyText"/>
      </w:pPr>
      <w:r>
        <w:rPr>
          <w:bCs/>
          <w:b/>
        </w:rPr>
        <w:t xml:space="preserve">3. Talent Development for High-Value Accounts:</w:t>
      </w:r>
      <w:r>
        <w:t xml:space="preserve"> </w:t>
      </w:r>
      <w:r>
        <w:t xml:space="preserve">In Q3, HR identified top performers with potential for complex enterprise sales (e.g., Siemens Healthineers, BMW Group procurement teams). Through customized "Munich Strategic Account Management" coaching—delivered by our HR-certified development specialists—we enabled 12 key sales representatives to close €1.8M in new business that would have otherwise been lost due to skill gaps.</w:t>
      </w:r>
    </w:p>
    <w:bookmarkEnd w:id="22"/>
    <w:bookmarkStart w:id="23" w:name="X9131e5fbdb9d724c09c7119fde3fce9b4371420"/>
    <w:p>
      <w:pPr>
        <w:pStyle w:val="Heading3"/>
      </w:pPr>
      <w:r>
        <w:t xml:space="preserve">IV. Compliance &amp; Cultural Alignment: Critical for Munich Success</w:t>
      </w:r>
    </w:p>
    <w:p>
      <w:pPr>
        <w:pStyle w:val="FirstParagraph"/>
      </w:pPr>
      <w:r>
        <w:rPr>
          <w:bCs/>
          <w:b/>
        </w:rPr>
        <w:t xml:space="preserve">A. German Labor Law Integration:</w:t>
      </w:r>
      <w:r>
        <w:t xml:space="preserve"> </w:t>
      </w:r>
      <w:r>
        <w:t xml:space="preserve">As Human Resources Manager, I ensure all sales-related HR processes strictly comply with German regulations including the Kündigungsschutzgesetz (Dismissal Protection Act) and Betriebsverfassungsgesetz (Works Constitution Act). This has prevented 3 high-risk legal disputes involving sales personnel in Q3, protecting both revenue streams and our corporate reputation in Munich.</w:t>
      </w:r>
    </w:p>
    <w:p>
      <w:pPr>
        <w:pStyle w:val="BodyText"/>
      </w:pPr>
      <w:r>
        <w:rPr>
          <w:bCs/>
          <w:b/>
        </w:rPr>
        <w:t xml:space="preserve">B. Bavarian Cultural Nuances:</w:t>
      </w:r>
      <w:r>
        <w:t xml:space="preserve"> </w:t>
      </w:r>
      <w:r>
        <w:t xml:space="preserve">Our Munich office prioritizes "Gesprächskultur" (dialogue culture) where relationship-building precedes sales pitches. HR has embedded this into role profiles—requiring 75% of sales managers to demonstrate cultural fluency in German business contexts during performance reviews. This approach has reduced client attrition by 15% among Munich-based accounts.</w:t>
      </w:r>
    </w:p>
    <w:bookmarkEnd w:id="23"/>
    <w:bookmarkStart w:id="24" w:name="v.-strategic-recommendations-for-q4-2024"/>
    <w:p>
      <w:pPr>
        <w:pStyle w:val="Heading3"/>
      </w:pPr>
      <w:r>
        <w:t xml:space="preserve">V. Strategic Recommendations for Q4 2024</w:t>
      </w:r>
    </w:p>
    <w:p>
      <w:pPr>
        <w:numPr>
          <w:ilvl w:val="0"/>
          <w:numId w:val="1001"/>
        </w:numPr>
        <w:pStyle w:val="Compact"/>
      </w:pPr>
      <w:r>
        <w:rPr>
          <w:bCs/>
          <w:b/>
        </w:rPr>
        <w:t xml:space="preserve">Expand Munich Sales Talent Pipeline:</w:t>
      </w:r>
      <w:r>
        <w:t xml:space="preserve"> </w:t>
      </w:r>
      <w:r>
        <w:t xml:space="preserve">Partner with Technical University of Munich (TUM) to create a dedicated sales internship program focusing on Bavarian market dynamics. Target: 15% increase in qualified local hires by Q1 2025.</w:t>
      </w:r>
    </w:p>
    <w:p>
      <w:pPr>
        <w:numPr>
          <w:ilvl w:val="0"/>
          <w:numId w:val="1001"/>
        </w:numPr>
        <w:pStyle w:val="Compact"/>
      </w:pPr>
      <w:r>
        <w:rPr>
          <w:bCs/>
          <w:b/>
        </w:rPr>
        <w:t xml:space="preserve">Implement AI-Driven Sales Performance Analytics:</w:t>
      </w:r>
      <w:r>
        <w:t xml:space="preserve"> </w:t>
      </w:r>
      <w:r>
        <w:t xml:space="preserve">Deploy HR technology that correlates talent development metrics with real-time sales data (e.g., Salesforce integration). Projected ROI: €350K in annual efficiency gains through better resource allocation.</w:t>
      </w:r>
    </w:p>
    <w:p>
      <w:pPr>
        <w:numPr>
          <w:ilvl w:val="0"/>
          <w:numId w:val="1001"/>
        </w:numPr>
        <w:pStyle w:val="Compact"/>
      </w:pPr>
      <w:r>
        <w:rPr>
          <w:bCs/>
          <w:b/>
        </w:rPr>
        <w:t xml:space="preserve">Culture Certification Program:</w:t>
      </w:r>
      <w:r>
        <w:t xml:space="preserve"> </w:t>
      </w:r>
      <w:r>
        <w:t xml:space="preserve">Develop mandatory cultural competency certification for all Munich sales personnel, validated by local HR compliance officers. This will ensure adherence to German business norms and accelerate deal cycles with Munich-based enterprises.</w:t>
      </w:r>
    </w:p>
    <w:bookmarkEnd w:id="24"/>
    <w:bookmarkStart w:id="25" w:name="X715a4915e3bc9f32f710af4c94c586e00d767f3"/>
    <w:p>
      <w:pPr>
        <w:pStyle w:val="Heading3"/>
      </w:pPr>
      <w:r>
        <w:t xml:space="preserve">VI. Conclusion: The Human Resources Manager as Sales Growth Catalyst</w:t>
      </w:r>
    </w:p>
    <w:p>
      <w:pPr>
        <w:pStyle w:val="FirstParagraph"/>
      </w:pPr>
      <w:r>
        <w:t xml:space="preserve">This report unequivocally demonstrates that in the high-stakes environment of Germany Munich, the role of the Human Resources Manager transcends administrative functions to become a central pillar of sales strategy execution. Our data-driven approach—rooted in local market intelligence and German legal frameworks—has directly influenced €2.3M in incremental Q3 revenue for our Munich operations. As we continue to navigate Munich’s competitive talent landscape, I will prioritize initiatives that align HR excellence with sales outcomes, ensuring sustainable growth within Germany’s economic epicenter.</w:t>
      </w:r>
    </w:p>
    <w:p>
      <w:pPr>
        <w:pStyle w:val="BodyText"/>
      </w:pPr>
      <w:r>
        <w:t xml:space="preserve">Recommendation: Approve budget allocation of €120K for the TUM partnership and AI analytics implementation (Section V) to maintain our competitive edge in the Munich market through enhanced talent optimization.</w:t>
      </w:r>
    </w:p>
    <w:p>
      <w:pPr>
        <w:pStyle w:val="BodyText"/>
      </w:pPr>
      <w:r>
        <w:rPr>
          <w:bCs/>
          <w:b/>
        </w:rPr>
        <w:t xml:space="preserve">Prepared by:</w:t>
      </w:r>
      <w:r>
        <w:t xml:space="preserve"> </w:t>
      </w:r>
      <w:r>
        <w:t xml:space="preserve">Anja Fischer, Human Resources Manager</w:t>
      </w:r>
      <w:r>
        <w:br/>
      </w:r>
      <w:r>
        <w:rPr>
          <w:bCs/>
          <w:b/>
        </w:rPr>
        <w:t xml:space="preserve">Company:</w:t>
      </w:r>
      <w:r>
        <w:t xml:space="preserve"> </w:t>
      </w:r>
      <w:r>
        <w:t xml:space="preserve">Global Solutions GmbH | Munich Headquarters</w:t>
      </w:r>
      <w:r>
        <w:br/>
      </w:r>
      <w:r>
        <w:rPr>
          <w:bCs/>
          <w:b/>
        </w:rPr>
        <w:t xml:space="preserve">Contact:</w:t>
      </w:r>
      <w:r>
        <w:t xml:space="preserve"> </w:t>
      </w:r>
      <w:r>
        <w:t xml:space="preserve">anja.fischer@global-solutions.de | +49 89 12345678 (Munich Office)</w:t>
      </w:r>
    </w:p>
    <w:p>
      <w:pPr>
        <w:pStyle w:val="BodyText"/>
      </w:pPr>
      <w:r>
        <w:rPr>
          <w:iCs/>
          <w:i/>
        </w:rPr>
        <w:t xml:space="preserve">Note: All data and analysis comply with Germany's General Data Protection Regulation (GDPR) and local labor laws. Report filed with the Munich District Court HR Compliance Office as required by §10 of the German Works Constitution Act.</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Sales Performance &amp; Talent Impact Report: Munich Germany</dc:title>
  <dc:creator/>
  <dc:language>en</dc:language>
  <cp:keywords/>
  <dcterms:created xsi:type="dcterms:W3CDTF">2026-07-21T00:00:58Z</dcterms:created>
  <dcterms:modified xsi:type="dcterms:W3CDTF">2026-07-21T00:00:58Z</dcterms:modified>
</cp:coreProperties>
</file>

<file path=docProps/custom.xml><?xml version="1.0" encoding="utf-8"?>
<Properties xmlns="http://schemas.openxmlformats.org/officeDocument/2006/custom-properties" xmlns:vt="http://schemas.openxmlformats.org/officeDocument/2006/docPropsVTypes"/>
</file>