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p>
    <w:bookmarkStart w:id="28" w:name="Xec0e6db893aab6890c913688aace1987cb0752e"/>
    <w:p>
      <w:pPr>
        <w:pStyle w:val="Heading1"/>
      </w:pPr>
      <w:r>
        <w:t xml:space="preserve">Human Resources Sales Performance Report: Strategic Talent Enablement for India Mumbai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Leadership &amp; Executive Management</w:t>
      </w:r>
      <w:r>
        <w:br/>
      </w:r>
      <w:r>
        <w:rPr>
          <w:bCs/>
          <w:b/>
        </w:rPr>
        <w:t xml:space="preserve">From:</w:t>
      </w:r>
      <w:r>
        <w:t xml:space="preserve"> </w:t>
      </w:r>
      <w:r>
        <w:t xml:space="preserve">Human Resources Manager, India Mumbai Office</w:t>
      </w:r>
      <w:r>
        <w:br/>
      </w:r>
      <w:r>
        <w:rPr>
          <w:bCs/>
          <w:b/>
        </w:rPr>
        <w:t xml:space="preserve">Subject:</w:t>
      </w:r>
      <w:r>
        <w:t xml:space="preserve"> </w:t>
      </w:r>
      <w:r>
        <w:t xml:space="preserve">Q3 2023 HR Sales Enablement Strategy Report</w:t>
      </w:r>
    </w:p>
    <w:bookmarkStart w:id="20" w:name="i.-executive-summary"/>
    <w:p>
      <w:pPr>
        <w:pStyle w:val="Heading2"/>
      </w:pPr>
      <w:r>
        <w:t xml:space="preserve">I. Executive Summary</w:t>
      </w:r>
    </w:p>
    <w:p>
      <w:pPr>
        <w:pStyle w:val="FirstParagraph"/>
      </w:pPr>
      <w:r>
        <w:t xml:space="preserve">This report details the strategic alignment between Human Resources initiatives and sales performance outcomes within the Mumbai office. As the designated Human Resources Manager for India Mumbai, I present data-driven insights demonstrating how talent acquisition, development, and retention strategies directly impact sales productivity, market competitiveness, and revenue generation in one of India’s most dynamic commercial hubs. The analysis confirms that proactive HR management is not merely an administrative function but a critical growth engine for our Mumbai-based sales team.</w:t>
      </w:r>
    </w:p>
    <w:bookmarkEnd w:id="20"/>
    <w:bookmarkStart w:id="21" w:name="Xb8a13977c4eee47b5824c5fed26f654c69b6092"/>
    <w:p>
      <w:pPr>
        <w:pStyle w:val="Heading2"/>
      </w:pPr>
      <w:r>
        <w:t xml:space="preserve">II. Recruitment &amp; Sales Talent Acquisition in Mumbai: Competitive Landscape</w:t>
      </w:r>
    </w:p>
    <w:p>
      <w:pPr>
        <w:pStyle w:val="FirstParagraph"/>
      </w:pPr>
      <w:r>
        <w:t xml:space="preserve">Mumbai's hyper-competitive sales talent market demands precision in recruitment. As the Human Resources Manager for India Mumbai, I oversaw the hiring of 18 new Sales Executives and 3 Regional Sales Managers during Q3 2023. Key achievements include:</w:t>
      </w:r>
    </w:p>
    <w:p>
      <w:pPr>
        <w:numPr>
          <w:ilvl w:val="0"/>
          <w:numId w:val="1001"/>
        </w:numPr>
        <w:pStyle w:val="Compact"/>
      </w:pPr>
      <w:r>
        <w:rPr>
          <w:bCs/>
          <w:b/>
        </w:rPr>
        <w:t xml:space="preserve">47% Reduction in Time-to-Hire</w:t>
      </w:r>
      <w:r>
        <w:t xml:space="preserve">: From 45 days (Q2) to 24 days (Q3) through targeted partnerships with Mumbai-based institutions like Symbiosis Institute and IIM Bangalore alumni networks.</w:t>
      </w:r>
    </w:p>
    <w:p>
      <w:pPr>
        <w:numPr>
          <w:ilvl w:val="0"/>
          <w:numId w:val="1001"/>
        </w:numPr>
        <w:pStyle w:val="Compact"/>
      </w:pPr>
      <w:r>
        <w:rPr>
          <w:bCs/>
          <w:b/>
        </w:rPr>
        <w:t xml:space="preserve">Mumbai-Specific Skill Alignment</w:t>
      </w:r>
      <w:r>
        <w:t xml:space="preserve">: All new hires demonstrated proficiency in key local markets (Marine Drive, Bandra Kurla Complex, Andheri), directly contributing to a 22% increase in client acquisition rate within Mumbai’s enterprise segment.</w:t>
      </w:r>
    </w:p>
    <w:p>
      <w:pPr>
        <w:numPr>
          <w:ilvl w:val="0"/>
          <w:numId w:val="1001"/>
        </w:numPr>
        <w:pStyle w:val="Compact"/>
      </w:pPr>
      <w:r>
        <w:rPr>
          <w:bCs/>
          <w:b/>
        </w:rPr>
        <w:t xml:space="preserve">Attraction of Niche Talent</w:t>
      </w:r>
      <w:r>
        <w:t xml:space="preserve">: Secured 5 sales professionals with deep expertise in Mumbai’s FMCG and IT sectors—critical for closing deals with Reliance Industries, Tata Group, and local SMEs. This talent influx directly fueled a 15% YoY revenue growth in the Mumbai zone.</w:t>
      </w:r>
    </w:p>
    <w:bookmarkEnd w:id="21"/>
    <w:bookmarkStart w:id="22" w:name="Xe2e413fc3fa84a22ed560fbfe6422e97fde5c93"/>
    <w:p>
      <w:pPr>
        <w:pStyle w:val="Heading2"/>
      </w:pPr>
      <w:r>
        <w:t xml:space="preserve">III. Retention Strategies: Reducing Sales Turnover in Mumbai</w:t>
      </w:r>
    </w:p>
    <w:p>
      <w:pPr>
        <w:pStyle w:val="FirstParagraph"/>
      </w:pPr>
      <w:r>
        <w:t xml:space="preserve">Sales turnover is a critical cost driver in India’s high-pressure markets. Our Human Resources Manager implemented Mumbai-specific retention initiatives that yielded remarkable results:</w:t>
      </w:r>
    </w:p>
    <w:p>
      <w:pPr>
        <w:numPr>
          <w:ilvl w:val="0"/>
          <w:numId w:val="1002"/>
        </w:numPr>
        <w:pStyle w:val="Compact"/>
      </w:pPr>
      <w:r>
        <w:rPr>
          <w:bCs/>
          <w:b/>
        </w:rPr>
        <w:t xml:space="preserve">Mumbai Sales Incentive Framework Revision</w:t>
      </w:r>
      <w:r>
        <w:t xml:space="preserve">: Introduced location-based bonuses for high-traffic zones (e.g., +8% commission for sales in South Mumbai). Result: 31% decrease in voluntary attrition among sales staff.</w:t>
      </w:r>
    </w:p>
    <w:p>
      <w:pPr>
        <w:numPr>
          <w:ilvl w:val="0"/>
          <w:numId w:val="1002"/>
        </w:numPr>
        <w:pStyle w:val="Compact"/>
      </w:pPr>
      <w:r>
        <w:rPr>
          <w:bCs/>
          <w:b/>
        </w:rPr>
        <w:t xml:space="preserve">Localized Career Pathing</w:t>
      </w:r>
      <w:r>
        <w:t xml:space="preserve">: Launched "Mumbai Sales Excellence Tracks" with clear progression from Executive to Manager within 18 months. This reduced internal vacancy rates by 26% compared to industry averages (Naukri.com, Q3 2023).</w:t>
      </w:r>
    </w:p>
    <w:p>
      <w:pPr>
        <w:numPr>
          <w:ilvl w:val="0"/>
          <w:numId w:val="1002"/>
        </w:numPr>
        <w:pStyle w:val="Compact"/>
      </w:pPr>
      <w:r>
        <w:rPr>
          <w:bCs/>
          <w:b/>
        </w:rPr>
        <w:t xml:space="preserve">Cultural Integration Programs</w:t>
      </w:r>
      <w:r>
        <w:t xml:space="preserve">: Hosted monthly Mumbai market networking sessions with local business associations (e.g., CII Mumbai Chapter), improving team cohesion. Employee engagement scores for sales staff rose by 19%.</w:t>
      </w:r>
    </w:p>
    <w:bookmarkEnd w:id="22"/>
    <w:bookmarkStart w:id="23" w:name="X8b80b71ea7db3c0ce8cec8617043a649881e862"/>
    <w:p>
      <w:pPr>
        <w:pStyle w:val="Heading2"/>
      </w:pPr>
      <w:r>
        <w:t xml:space="preserve">IV. Sales Enablement Through HR-Led Training</w:t>
      </w:r>
    </w:p>
    <w:p>
      <w:pPr>
        <w:pStyle w:val="FirstParagraph"/>
      </w:pPr>
      <w:r>
        <w:t xml:space="preserve">The Human Resources Manager spearheaded a Q3 sales training program exclusively for the Mumbai office, focusing on local market nuances:</w:t>
      </w:r>
    </w:p>
    <w:p>
      <w:pPr>
        <w:numPr>
          <w:ilvl w:val="0"/>
          <w:numId w:val="1003"/>
        </w:numPr>
        <w:pStyle w:val="Compact"/>
      </w:pPr>
      <w:r>
        <w:rPr>
          <w:bCs/>
          <w:b/>
        </w:rPr>
        <w:t xml:space="preserve">Localized Product Training</w:t>
      </w:r>
      <w:r>
        <w:t xml:space="preserve">: Workshops co-created with Mumbai sales leaders covered competitive analysis of local players (e.g., Flipkart, Amazon India). Post-training, conversion rates improved by 18% during client demos.</w:t>
      </w:r>
    </w:p>
    <w:p>
      <w:pPr>
        <w:numPr>
          <w:ilvl w:val="0"/>
          <w:numId w:val="1003"/>
        </w:numPr>
        <w:pStyle w:val="Compact"/>
      </w:pPr>
      <w:r>
        <w:rPr>
          <w:bCs/>
          <w:b/>
        </w:rPr>
        <w:t xml:space="preserve">Compliance &amp; Ethics Training</w:t>
      </w:r>
      <w:r>
        <w:t xml:space="preserve">: Mandatory sessions on India’s Consumer Protection Act and Maharashtra-specific sales regulations reduced compliance-related deal delays by 40%. This is critical for maintaining credibility in Mumbai’s regulated market.</w:t>
      </w:r>
    </w:p>
    <w:p>
      <w:pPr>
        <w:numPr>
          <w:ilvl w:val="0"/>
          <w:numId w:val="1003"/>
        </w:numPr>
        <w:pStyle w:val="Compact"/>
      </w:pPr>
      <w:r>
        <w:rPr>
          <w:bCs/>
          <w:b/>
        </w:rPr>
        <w:t xml:space="preserve">Language &amp; Communication Modules</w:t>
      </w:r>
      <w:r>
        <w:t xml:space="preserve">: Trained sales staff on colloquial Mumbai business dialects (e.g., Marathi-English hybrid terms) to build rapport. Client satisfaction scores increased by 25% in the Mumbai zone.</w:t>
      </w:r>
    </w:p>
    <w:bookmarkEnd w:id="23"/>
    <w:bookmarkStart w:id="24" w:name="X04e8579e3bd60b2b719a0e6bc592c6c3aecddc9"/>
    <w:p>
      <w:pPr>
        <w:pStyle w:val="Heading2"/>
      </w:pPr>
      <w:r>
        <w:t xml:space="preserve">V. Compliance &amp; Legal Alignment: Supporting Sales Growth in India</w:t>
      </w:r>
    </w:p>
    <w:p>
      <w:pPr>
        <w:pStyle w:val="FirstParagraph"/>
      </w:pPr>
      <w:r>
        <w:t xml:space="preserve">As mandated under Indian labor laws (Industrial Disputes Act, 1947), the HR team ensures all sales operations are fully compliant. In Mumbai, this includes:</w:t>
      </w:r>
    </w:p>
    <w:p>
      <w:pPr>
        <w:numPr>
          <w:ilvl w:val="0"/>
          <w:numId w:val="1004"/>
        </w:numPr>
        <w:pStyle w:val="Compact"/>
      </w:pPr>
      <w:r>
        <w:rPr>
          <w:bCs/>
          <w:b/>
        </w:rPr>
        <w:t xml:space="preserve">Payroll &amp; Tax Accuracy</w:t>
      </w:r>
      <w:r>
        <w:t xml:space="preserve">: Zero discrepancies in sales commission disbursements across 120+ staff during Q3. Critical for maintaining trust in a high-commission-driven sales environment.</w:t>
      </w:r>
    </w:p>
    <w:p>
      <w:pPr>
        <w:numPr>
          <w:ilvl w:val="0"/>
          <w:numId w:val="1004"/>
        </w:numPr>
        <w:pStyle w:val="Compact"/>
      </w:pPr>
      <w:r>
        <w:rPr>
          <w:bCs/>
          <w:b/>
        </w:rPr>
        <w:t xml:space="preserve">Workplace Safety Protocols</w:t>
      </w:r>
      <w:r>
        <w:t xml:space="preserve">: Implemented Mumbai-specific safety measures (e.g., traffic-aware commuting allowances, office security upgrades at Andheri site), reducing absenteeism by 15%.</w:t>
      </w:r>
    </w:p>
    <w:p>
      <w:pPr>
        <w:numPr>
          <w:ilvl w:val="0"/>
          <w:numId w:val="1004"/>
        </w:numPr>
        <w:pStyle w:val="Compact"/>
      </w:pPr>
      <w:r>
        <w:rPr>
          <w:bCs/>
          <w:b/>
        </w:rPr>
        <w:t xml:space="preserve">Dispute Resolution Efficiency</w:t>
      </w:r>
      <w:r>
        <w:t xml:space="preserve">: Resolved all sales-related grievances within 72 hours (vs. industry average of 14 days), ensuring uninterrupted sales pipeline momentum.</w:t>
      </w:r>
    </w:p>
    <w:bookmarkEnd w:id="24"/>
    <w:bookmarkStart w:id="25" w:name="Xfbed2b0bc93ca26452814ee8dd2e4d87d613b5d"/>
    <w:p>
      <w:pPr>
        <w:pStyle w:val="Heading2"/>
      </w:pPr>
      <w:r>
        <w:t xml:space="preserve">VI. Mumbai Sales-Driven HR Metrics: The Direct Impact</w:t>
      </w:r>
    </w:p>
    <w:p>
      <w:pPr>
        <w:pStyle w:val="FirstParagraph"/>
      </w:pPr>
      <w:r>
        <w:t xml:space="preserve">Quantifiable linkage between HR initiatives and sales outcomes in India Mumbai:</w:t>
      </w:r>
    </w:p>
    <w:p>
      <w:pPr>
        <w:pStyle w:val="BodyText"/>
      </w:pPr>
      <w:r>
        <w:t xml:space="preserve">KPI</w:t>
      </w:r>
    </w:p>
    <w:p>
      <w:pPr>
        <w:pStyle w:val="BodyText"/>
      </w:pPr>
      <w:r>
        <w:t xml:space="preserve">Q2 2023</w:t>
      </w:r>
    </w:p>
    <w:p>
      <w:pPr>
        <w:pStyle w:val="BodyText"/>
      </w:pPr>
      <w:r>
        <w:t xml:space="preserve">Q3 2023 (Post-HR Initiatives)</w:t>
      </w:r>
    </w:p>
    <w:p>
      <w:pPr>
        <w:pStyle w:val="BodyText"/>
      </w:pPr>
      <w:r>
        <w:t xml:space="preserve">YoY Change</w:t>
      </w:r>
    </w:p>
    <w:p>
      <w:pPr>
        <w:pStyle w:val="BodyText"/>
      </w:pPr>
      <w:r>
        <w:t xml:space="preserve">Sales Revenue (Mumbai Zone)</w:t>
      </w:r>
    </w:p>
    <w:p>
      <w:pPr>
        <w:pStyle w:val="BodyText"/>
      </w:pPr>
      <w:r>
        <w:t xml:space="preserve">₹48.7 Cr</w:t>
      </w:r>
    </w:p>
    <w:p>
      <w:pPr>
        <w:pStyle w:val="BodyText"/>
      </w:pPr>
      <w:r>
        <w:t xml:space="preserve">₹58.3 Cr</w:t>
      </w:r>
    </w:p>
    <w:p>
      <w:pPr>
        <w:pStyle w:val="BodyText"/>
      </w:pPr>
      <w:r>
        <w:t xml:space="preserve">+20%</w:t>
      </w:r>
    </w:p>
    <w:p>
      <w:pPr>
        <w:pStyle w:val="BodyText"/>
      </w:pPr>
      <w:r>
        <w:t xml:space="preserve">New Client Acquisition Rate</w:t>
      </w:r>
    </w:p>
    <w:p>
      <w:pPr>
        <w:pStyle w:val="BodyText"/>
      </w:pPr>
      <w:r>
        <w:t xml:space="preserve">14.2%</w:t>
      </w:r>
    </w:p>
    <w:p>
      <w:pPr>
        <w:pStyle w:val="BodyText"/>
      </w:pPr>
      <w:r>
        <w:t xml:space="preserve">19.7%</w:t>
      </w:r>
    </w:p>
    <w:p>
      <w:pPr>
        <w:pStyle w:val="BodyText"/>
      </w:pPr>
      <w:r>
        <w:t xml:space="preserve">Time-to-Productivity (New Hires)</w:t>
      </w:r>
    </w:p>
    <w:p>
      <w:pPr>
        <w:pStyle w:val="BodyText"/>
      </w:pPr>
      <w:r>
        <w:t xml:space="preserve">45 days</w:t>
      </w:r>
    </w:p>
    <w:p>
      <w:pPr>
        <w:pStyle w:val="BodyText"/>
      </w:pPr>
      <w:r>
        <w:t xml:space="preserve">28 days</w:t>
      </w:r>
    </w:p>
    <w:p>
      <w:pPr>
        <w:pStyle w:val="BodyText"/>
      </w:pPr>
      <w:r>
        <w:t xml:space="preserve">-38%</w:t>
      </w:r>
    </w:p>
    <w:p>
      <w:pPr>
        <w:pStyle w:val="BodyText"/>
      </w:pPr>
      <w:r>
        <w:t xml:space="preserve">Sales Team Retention Rate</w:t>
      </w:r>
    </w:p>
    <w:p>
      <w:pPr>
        <w:pStyle w:val="BodyText"/>
      </w:pPr>
      <w:r>
        <w:t xml:space="preserve">68%</w:t>
      </w:r>
    </w:p>
    <w:p>
      <w:pPr>
        <w:pStyle w:val="BodyText"/>
      </w:pPr>
      <w:r>
        <w:t xml:space="preserve">79%</w:t>
      </w:r>
    </w:p>
    <w:bookmarkEnd w:id="25"/>
    <w:bookmarkStart w:id="26" w:name="X4271e6f17fa85b58ac2fcbb19ee9cc0d81e728d"/>
    <w:p>
      <w:pPr>
        <w:pStyle w:val="Heading2"/>
      </w:pPr>
      <w:r>
        <w:t xml:space="preserve">VII. Strategic Recommendations for Mumbai Sales Growth</w:t>
      </w:r>
    </w:p>
    <w:p>
      <w:pPr>
        <w:pStyle w:val="FirstParagraph"/>
      </w:pPr>
      <w:r>
        <w:t xml:space="preserve">Based on the data, the Human Resources Manager proposes:</w:t>
      </w:r>
    </w:p>
    <w:p>
      <w:pPr>
        <w:numPr>
          <w:ilvl w:val="0"/>
          <w:numId w:val="1005"/>
        </w:numPr>
        <w:pStyle w:val="Compact"/>
      </w:pPr>
      <w:r>
        <w:rPr>
          <w:bCs/>
          <w:b/>
        </w:rPr>
        <w:t xml:space="preserve">Expand Mumbai "Sales Talent Pods"</w:t>
      </w:r>
      <w:r>
        <w:t xml:space="preserve">: Create dedicated teams for key verticals (e.g., Healthcare, E-Commerce) with HR-identified talent pipelines.</w:t>
      </w:r>
    </w:p>
    <w:p>
      <w:pPr>
        <w:numPr>
          <w:ilvl w:val="0"/>
          <w:numId w:val="1005"/>
        </w:numPr>
        <w:pStyle w:val="Compact"/>
      </w:pPr>
      <w:r>
        <w:rPr>
          <w:bCs/>
          <w:b/>
        </w:rPr>
        <w:t xml:space="preserve">Invest in Mumbai Leadership Development</w:t>
      </w:r>
      <w:r>
        <w:t xml:space="preserve">: Launch a 12-month leadership program targeting high-potential sales staff from the Mumbai office to address future leadership gaps.</w:t>
      </w:r>
    </w:p>
    <w:p>
      <w:pPr>
        <w:numPr>
          <w:ilvl w:val="0"/>
          <w:numId w:val="1005"/>
        </w:numPr>
        <w:pStyle w:val="Compact"/>
      </w:pPr>
      <w:r>
        <w:rPr>
          <w:bCs/>
          <w:b/>
        </w:rPr>
        <w:t xml:space="preserve">Strengthen Local Market Intelligence Partnerships</w:t>
      </w:r>
      <w:r>
        <w:t xml:space="preserve">: Collaborate with Mumbai-based market research firms (e.g., CRISIL) to refine sales strategies based on real-time local trends.</w:t>
      </w:r>
    </w:p>
    <w:bookmarkEnd w:id="26"/>
    <w:bookmarkStart w:id="27" w:name="viii.-conclusion"/>
    <w:p>
      <w:pPr>
        <w:pStyle w:val="Heading2"/>
      </w:pPr>
      <w:r>
        <w:t xml:space="preserve">VIII. Conclusion</w:t>
      </w:r>
    </w:p>
    <w:p>
      <w:pPr>
        <w:pStyle w:val="FirstParagraph"/>
      </w:pPr>
      <w:r>
        <w:t xml:space="preserve">This Sales Report underscores the indispensable role of Human Resources as a strategic partner in driving Mumbai’s sales success. The India Mumbai office, under the leadership of its dedicated Human Resources Manager, has transformed HR from a support function into a measurable revenue enabler. By leveraging Mumbai-specific insights—competitive talent dynamics, cultural nuances, and regulatory requirements—we have directly contributed to exceeding Q3 sales targets by 18%. As the market evolves in India’s most competitive city, this HR-led approach to sales enablement will remain the cornerstone of sustainable growth for our Mumbai operations.</w:t>
      </w:r>
    </w:p>
    <w:p>
      <w:pPr>
        <w:pStyle w:val="BodyText"/>
      </w:pPr>
      <w:r>
        <w:rPr>
          <w:bCs/>
          <w:b/>
        </w:rPr>
        <w:t xml:space="preserve">Prepared By:</w:t>
      </w:r>
      <w:r>
        <w:t xml:space="preserve"> </w:t>
      </w:r>
      <w:r>
        <w:t xml:space="preserve">Priya Sharma, Human Resources Manager - India Mumbai</w:t>
      </w:r>
      <w:r>
        <w:br/>
      </w:r>
      <w:r>
        <w:rPr>
          <w:bCs/>
          <w:b/>
        </w:rPr>
        <w:t xml:space="preserve">Contact:</w:t>
      </w:r>
      <w:r>
        <w:t xml:space="preserve"> </w:t>
      </w:r>
      <w:r>
        <w:t xml:space="preserve">hr.mumbai@company.com | +91 22 XXXX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India Mumbai</dc:title>
  <dc:creator/>
  <dc:language>en</dc:language>
  <cp:keywords/>
  <dcterms:created xsi:type="dcterms:W3CDTF">2026-07-21T09:13:18Z</dcterms:created>
  <dcterms:modified xsi:type="dcterms:W3CDTF">2026-07-21T09:13:18Z</dcterms:modified>
</cp:coreProperties>
</file>

<file path=docProps/custom.xml><?xml version="1.0" encoding="utf-8"?>
<Properties xmlns="http://schemas.openxmlformats.org/officeDocument/2006/custom-properties" xmlns:vt="http://schemas.openxmlformats.org/officeDocument/2006/docPropsVTypes"/>
</file>