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Italy</w:t>
      </w:r>
      <w:r>
        <w:t xml:space="preserve"> </w:t>
      </w:r>
      <w:r>
        <w:t xml:space="preserve">Rome</w:t>
      </w:r>
    </w:p>
    <w:bookmarkStart w:id="29" w:name="X74662f3a9f9e0c3ae6671ba199798f4edcd02db"/>
    <w:p>
      <w:pPr>
        <w:pStyle w:val="Heading1"/>
      </w:pPr>
      <w:r>
        <w:t xml:space="preserve">Human Resources Manager Sales Performance Report: Italy Rome Office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European Operations</w:t>
      </w:r>
      <w:r>
        <w:br/>
      </w:r>
      <w:r>
        <w:rPr>
          <w:bCs/>
          <w:b/>
        </w:rPr>
        <w:t xml:space="preserve">Prepared By:</w:t>
      </w:r>
      <w:r>
        <w:t xml:space="preserve"> </w:t>
      </w:r>
      <w:r>
        <w:t xml:space="preserve">Maria Rossi, Human Resources Manager (Italy Rome)</w:t>
      </w:r>
    </w:p>
    <w:bookmarkStart w:id="20" w:name="executive-summary"/>
    <w:p>
      <w:pPr>
        <w:pStyle w:val="Heading2"/>
      </w:pPr>
      <w:r>
        <w:t xml:space="preserve">1. Executive Summary</w:t>
      </w:r>
    </w:p>
    <w:p>
      <w:pPr>
        <w:pStyle w:val="FirstParagraph"/>
      </w:pPr>
      <w:r>
        <w:t xml:space="preserve">This comprehensive Sales Report details the strategic alignment between human capital initiatives and sales performance within our Italy Rome office. As Human Resources Manager, I've conducted an in-depth analysis demonstrating how targeted talent management directly impacts revenue generation in our key Italian market. The report confirms a 27% year-over-year increase in sales productivity (Q3 2023 vs Q3 2022) following our localized HR interventions. This document serves as both a performance assessment and strategic roadmap for sustaining growth in Rome's competitive business landscape, where understanding local labor dynamics is critical to sales success.</w:t>
      </w:r>
    </w:p>
    <w:bookmarkEnd w:id="20"/>
    <w:bookmarkStart w:id="21" w:name="context-hr-sales-synergy-in-italy-rome"/>
    <w:p>
      <w:pPr>
        <w:pStyle w:val="Heading2"/>
      </w:pPr>
      <w:r>
        <w:t xml:space="preserve">2. Context: HR-Sales Synergy in Italy Rome</w:t>
      </w:r>
    </w:p>
    <w:p>
      <w:pPr>
        <w:pStyle w:val="FirstParagraph"/>
      </w:pPr>
      <w:r>
        <w:t xml:space="preserve">Rome represents our most significant European sales hub outside Germany, contributing 35% of EMEA revenue. As Human Resources Manager for Italy Rome, my dual mandate requires balancing strict compliance with Italian labor regulations (including the 2021 "Decreto Dignità" reforms) while optimizing sales team performance. This report emphasizes how our HR strategies directly translate to commercial outcomes in this culturally nuanced market. With Rome's unemployment rate at 8.4% (Istat Q3 2023), attracting top-tier sales talent requires hyper-localized approaches unlike our Northern European operations.</w:t>
      </w:r>
    </w:p>
    <w:bookmarkEnd w:id="21"/>
    <w:bookmarkStart w:id="24" w:name="Xf049c977669811cef5fa4bbbcb6580ce2cb4f7e"/>
    <w:p>
      <w:pPr>
        <w:pStyle w:val="Heading2"/>
      </w:pPr>
      <w:r>
        <w:t xml:space="preserve">3. Key HR Initiatives Driving Sales Performance</w:t>
      </w:r>
    </w:p>
    <w:bookmarkStart w:id="22" w:name="talent-acquisition-localization-strategy"/>
    <w:p>
      <w:pPr>
        <w:pStyle w:val="Heading3"/>
      </w:pPr>
      <w:r>
        <w:t xml:space="preserve">3.1 Talent Acquisition &amp; Localization Strategy</w:t>
      </w:r>
    </w:p>
    <w:p>
      <w:pPr>
        <w:pStyle w:val="FirstParagraph"/>
      </w:pPr>
      <w:r>
        <w:t xml:space="preserve">We implemented a Rome-specific recruitment framework prioritizing candidates with 5+ years of experience in Italy's luxury goods and services sectors (87% of our sales targets). This initiative, developed in consultation with the Sales Director, reduced time-to-hire by 42% compared to previous cycles. Notably, we've hired 12 new account managers fluent in both Italian and English – a critical differentiator for closing multinational deals in Rome's business environment. The Human Resources Manager team conducted cultural competency assessments that directly correlated with higher client retention rates (89% vs industry avg 72%).</w:t>
      </w:r>
    </w:p>
    <w:bookmarkEnd w:id="22"/>
    <w:bookmarkStart w:id="23" w:name="sales-performance-development-program"/>
    <w:p>
      <w:pPr>
        <w:pStyle w:val="Heading3"/>
      </w:pPr>
      <w:r>
        <w:t xml:space="preserve">3.2 Sales Performance Development Program</w:t>
      </w:r>
    </w:p>
    <w:p>
      <w:pPr>
        <w:pStyle w:val="FirstParagraph"/>
      </w:pPr>
      <w:r>
        <w:t xml:space="preserve">Our customized "Rome Sales Acceleration" program, launched in Q1 2023, delivered measurable impact:</w:t>
      </w:r>
    </w:p>
    <w:p>
      <w:pPr>
        <w:numPr>
          <w:ilvl w:val="0"/>
          <w:numId w:val="1001"/>
        </w:numPr>
        <w:pStyle w:val="Compact"/>
      </w:pPr>
      <w:r>
        <w:rPr>
          <w:bCs/>
          <w:b/>
        </w:rPr>
        <w:t xml:space="preserve">Personalized Coaching:</w:t>
      </w:r>
      <w:r>
        <w:t xml:space="preserve"> </w:t>
      </w:r>
      <w:r>
        <w:t xml:space="preserve">95% of sales staff completed bi-weekly sessions with certified coaches (aligned with Italian "Contratto di Lavoro a Tempo Determinato" requirements)</w:t>
      </w:r>
    </w:p>
    <w:p>
      <w:pPr>
        <w:numPr>
          <w:ilvl w:val="0"/>
          <w:numId w:val="1001"/>
        </w:numPr>
        <w:pStyle w:val="Compact"/>
      </w:pPr>
      <w:r>
        <w:rPr>
          <w:bCs/>
          <w:b/>
        </w:rPr>
        <w:t xml:space="preserve">Cultural Intelligence Modules:</w:t>
      </w:r>
      <w:r>
        <w:t xml:space="preserve"> </w:t>
      </w:r>
      <w:r>
        <w:t xml:space="preserve">Workshops on Roman business etiquette (e.g., "La Cortesia") increased client meeting conversion rates by 31%</w:t>
      </w:r>
    </w:p>
    <w:p>
      <w:pPr>
        <w:numPr>
          <w:ilvl w:val="0"/>
          <w:numId w:val="1001"/>
        </w:numPr>
        <w:pStyle w:val="Compact"/>
      </w:pPr>
      <w:r>
        <w:rPr>
          <w:bCs/>
          <w:b/>
        </w:rPr>
        <w:t xml:space="preserve">Compliance Integration:</w:t>
      </w:r>
      <w:r>
        <w:t xml:space="preserve"> </w:t>
      </w:r>
      <w:r>
        <w:t xml:space="preserve">HR-designed training on Italy's GDPR-compliant sales practices prevented 17 potential legal violations in Q3</w:t>
      </w:r>
    </w:p>
    <w:p>
      <w:pPr>
        <w:pStyle w:val="FirstParagraph"/>
      </w:pPr>
      <w:r>
        <w:t xml:space="preserve">This initiative directly supported our Sales Report metrics, contributing to a €2.8M incremental revenue stream from new enterprise accounts.</w:t>
      </w:r>
    </w:p>
    <w:bookmarkEnd w:id="23"/>
    <w:bookmarkEnd w:id="24"/>
    <w:bookmarkStart w:id="25" w:name="quantitative-impact-analysis"/>
    <w:p>
      <w:pPr>
        <w:pStyle w:val="Heading2"/>
      </w:pPr>
      <w:r>
        <w:t xml:space="preserve">4. Quantitative Impact Analysis</w:t>
      </w:r>
    </w:p>
    <w:p>
      <w:pPr>
        <w:pStyle w:val="FirstParagraph"/>
      </w:pPr>
      <w:r>
        <w:t xml:space="preserve">KPI</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Sales Revenue (€)</w:t>
      </w:r>
    </w:p>
    <w:p>
      <w:pPr>
        <w:pStyle w:val="BodyText"/>
      </w:pPr>
      <w:r>
        <w:t xml:space="preserve">4,150,000</w:t>
      </w:r>
    </w:p>
    <w:p>
      <w:pPr>
        <w:pStyle w:val="BodyText"/>
      </w:pPr>
      <w:r>
        <w:t xml:space="preserve">5,285,600</w:t>
      </w:r>
    </w:p>
    <w:p>
      <w:pPr>
        <w:pStyle w:val="BodyText"/>
      </w:pPr>
      <w:r>
        <w:t xml:space="preserve">+27.4%</w:t>
      </w:r>
    </w:p>
    <w:p>
      <w:pPr>
        <w:pStyle w:val="BodyText"/>
      </w:pPr>
      <w:r>
        <w:t xml:space="preserve">New Client Acquisition</w:t>
      </w:r>
    </w:p>
    <w:p>
      <w:pPr>
        <w:pStyle w:val="BodyText"/>
      </w:pPr>
      <w:r>
        <w:t xml:space="preserve">18</w:t>
      </w:r>
    </w:p>
    <w:p>
      <w:pPr>
        <w:pStyle w:val="BodyText"/>
      </w:pPr>
      <w:r>
        <w:t xml:space="preserve">&lt;</w:t>
      </w:r>
    </w:p>
    <w:p>
      <w:pPr>
        <w:pStyle w:val="BodyText"/>
      </w:pPr>
      <w:r>
        <w:t xml:space="preserve">33</w:t>
      </w:r>
    </w:p>
    <w:p>
      <w:pPr>
        <w:pStyle w:val="BodyText"/>
      </w:pPr>
      <w:r>
        <w:t xml:space="preserve">+83.3%</w:t>
      </w:r>
    </w:p>
    <w:p>
      <w:pPr>
        <w:pStyle w:val="BodyText"/>
      </w:pPr>
      <w:r>
        <w:t xml:space="preserve">Sales Team Retention Rate</w:t>
      </w:r>
    </w:p>
    <w:p>
      <w:pPr>
        <w:pStyle w:val="BodyText"/>
      </w:pPr>
      <w:r>
        <w:t xml:space="preserve">&lt;</w:t>
      </w:r>
    </w:p>
    <w:p>
      <w:pPr>
        <w:pStyle w:val="BodyText"/>
      </w:pPr>
      <w:r>
        <w:t xml:space="preserve">76%</w:t>
      </w:r>
    </w:p>
    <w:p>
      <w:pPr>
        <w:pStyle w:val="BodyText"/>
      </w:pPr>
      <w:r>
        <w:t xml:space="preserve">&lt;</w:t>
      </w:r>
    </w:p>
    <w:p>
      <w:pPr>
        <w:pStyle w:val="BodyText"/>
      </w:pPr>
      <w:r>
        <w:t xml:space="preserve">89%</w:t>
      </w:r>
    </w:p>
    <w:p>
      <w:pPr>
        <w:pStyle w:val="BodyText"/>
      </w:pPr>
      <w:r>
        <w:t xml:space="preserve">&lt;</w:t>
      </w:r>
    </w:p>
    <w:p>
      <w:pPr>
        <w:pStyle w:val="BodyText"/>
      </w:pPr>
      <w:r>
        <w:t xml:space="preserve">+13 pts</w:t>
      </w:r>
    </w:p>
    <w:p>
      <w:pPr>
        <w:pStyle w:val="BodyText"/>
      </w:pPr>
      <w:r>
        <w:t xml:space="preserve">Cross-Sell Success Rate</w:t>
      </w:r>
    </w:p>
    <w:p>
      <w:pPr>
        <w:pStyle w:val="BodyText"/>
      </w:pPr>
      <w:r>
        <w:t xml:space="preserve">&lt;</w:t>
      </w:r>
    </w:p>
    <w:p>
      <w:pPr>
        <w:pStyle w:val="BodyText"/>
      </w:pPr>
      <w:r>
        <w:t xml:space="preserve">42%</w:t>
      </w:r>
    </w:p>
    <w:p>
      <w:pPr>
        <w:pStyle w:val="BodyText"/>
      </w:pPr>
      <w:r>
        <w:t xml:space="preserve">59%</w:t>
      </w:r>
    </w:p>
    <w:p>
      <w:pPr>
        <w:pStyle w:val="BodyText"/>
      </w:pPr>
      <w:r>
        <w:t xml:space="preserve">+17 pts</w:t>
      </w:r>
    </w:p>
    <w:p>
      <w:pPr>
        <w:pStyle w:val="BodyText"/>
      </w:pPr>
      <w:r>
        <w:t xml:space="preserve">The Human Resources Manager's focus on Rome-specific talent development explains 68% of the revenue growth. Our localized onboarding program reduced new-hire ramp time from 12 to 6 weeks – a critical factor in capturing seasonal opportunities in Italy's post-COVID market recovery.</w:t>
      </w:r>
    </w:p>
    <w:bookmarkEnd w:id="25"/>
    <w:bookmarkStart w:id="26" w:name="X2d0432b38fd59988da953df024ba3fe6e345a23"/>
    <w:p>
      <w:pPr>
        <w:pStyle w:val="Heading2"/>
      </w:pPr>
      <w:r>
        <w:t xml:space="preserve">5. Challenges &amp; Solutions in Italy Rome Context</w:t>
      </w:r>
    </w:p>
    <w:p>
      <w:pPr>
        <w:pStyle w:val="FirstParagraph"/>
      </w:pPr>
      <w:r>
        <w:rPr>
          <w:bCs/>
          <w:b/>
        </w:rPr>
        <w:t xml:space="preserve">Challenge: Cultural Misalignment</w:t>
      </w:r>
      <w:r>
        <w:br/>
      </w:r>
      <w:r>
        <w:t xml:space="preserve">Early sales performance suffered from Italian clients perceiving our global sales approach as "inflexible." As Human Resources Manager, I implemented mandatory cultural immersion sessions where sales teams shadowed local partners in Rome's historic business districts (Trastevere, Via del Corso). This fostered authentic client relationships – evidenced by a 24% increase in repeat business from Rome-based luxury retailers.</w:t>
      </w:r>
    </w:p>
    <w:p>
      <w:pPr>
        <w:pStyle w:val="BodyText"/>
      </w:pPr>
      <w:r>
        <w:rPr>
          <w:bCs/>
          <w:b/>
        </w:rPr>
        <w:t xml:space="preserve">Challenge: Compliance Complexity</w:t>
      </w:r>
      <w:r>
        <w:br/>
      </w:r>
      <w:r>
        <w:t xml:space="preserve">Italy's multi-layered labor laws created sales team uncertainty during client negotiations. Our HR department developed the "Rome Sales Compliance Handbook" (approved by local legal counsel), integrating GDPR and Italian tax regulations into every sales contract template. This eliminated 37 compliance-related deal delays in Q3 alone.</w:t>
      </w:r>
    </w:p>
    <w:bookmarkEnd w:id="26"/>
    <w:bookmarkStart w:id="27" w:name="X9ea498e0180b20fad84c9ccc36a9e798daf4574"/>
    <w:p>
      <w:pPr>
        <w:pStyle w:val="Heading2"/>
      </w:pPr>
      <w:r>
        <w:t xml:space="preserve">6. Future Strategic Initiatives for Italy Rome</w:t>
      </w:r>
    </w:p>
    <w:p>
      <w:pPr>
        <w:pStyle w:val="FirstParagraph"/>
      </w:pPr>
      <w:r>
        <w:t xml:space="preserve">As Human Resources Manager for the Rome office, I propose three priority initiatives to sustain momentum:</w:t>
      </w:r>
    </w:p>
    <w:p>
      <w:pPr>
        <w:numPr>
          <w:ilvl w:val="0"/>
          <w:numId w:val="1002"/>
        </w:numPr>
        <w:pStyle w:val="Compact"/>
      </w:pPr>
      <w:r>
        <w:rPr>
          <w:bCs/>
          <w:b/>
        </w:rPr>
        <w:t xml:space="preserve">Rome Sales Talent Pipeline:</w:t>
      </w:r>
      <w:r>
        <w:t xml:space="preserve"> </w:t>
      </w:r>
      <w:r>
        <w:t xml:space="preserve">Partner with Sapienza University to create a dedicated sales intern program – addressing our top hiring challenge (47% of vacancies remain unfilled in Rome's competitive market)</w:t>
      </w:r>
    </w:p>
    <w:p>
      <w:pPr>
        <w:numPr>
          <w:ilvl w:val="0"/>
          <w:numId w:val="1002"/>
        </w:numPr>
        <w:pStyle w:val="Compact"/>
      </w:pPr>
      <w:r>
        <w:rPr>
          <w:bCs/>
          <w:b/>
        </w:rPr>
        <w:t xml:space="preserve">Cultural ROI Dashboard:</w:t>
      </w:r>
      <w:r>
        <w:t xml:space="preserve"> </w:t>
      </w:r>
      <w:r>
        <w:t xml:space="preserve">Implement real-time analytics tracking how cultural competency training impacts specific deal stages in Italy Rome, integrated with our CRM system</w:t>
      </w:r>
    </w:p>
    <w:p>
      <w:pPr>
        <w:pStyle w:val="FirstParagraph"/>
      </w:pPr>
      <w:r>
        <w:t xml:space="preserve">These initiatives align with our global sales strategy while respecting Italy Rome's unique business ecosystem.</w:t>
      </w:r>
    </w:p>
    <w:bookmarkEnd w:id="27"/>
    <w:bookmarkStart w:id="28" w:name="conclusion"/>
    <w:p>
      <w:pPr>
        <w:pStyle w:val="Heading2"/>
      </w:pPr>
      <w:r>
        <w:t xml:space="preserve">7. Conclusion</w:t>
      </w:r>
    </w:p>
    <w:p>
      <w:pPr>
        <w:pStyle w:val="FirstParagraph"/>
      </w:pPr>
      <w:r>
        <w:t xml:space="preserve">This Sales Report unequivocally demonstrates that strategic HR leadership directly fuels commercial success in Italy Rome. As the Human Resources Manager for this critical hub, I've established that talent development isn't an overhead function but a revenue driver – particularly in markets where cultural intelligence is non-negotiable. Our 27% sales growth validates our localized approach to human capital management. Moving forward, we'll deepen integration between HR and sales operations through Rome-specific KPIs embedded in the corporate Sales Report framework. The Italian market rewards organizations that understand both business and culture – and our Rome office is now positioned as the model for this philosophy across Europe.</w:t>
      </w:r>
    </w:p>
    <w:p>
      <w:pPr>
        <w:pStyle w:val="BodyText"/>
      </w:pPr>
      <w:r>
        <w:rPr>
          <w:bCs/>
          <w:b/>
        </w:rPr>
        <w:t xml:space="preserve">Prepared By:</w:t>
      </w:r>
      <w:r>
        <w:t xml:space="preserve"> </w:t>
      </w:r>
      <w:r>
        <w:t xml:space="preserve">Maria Rossi, Human Resources Manager (Italy Rome)</w:t>
      </w:r>
      <w:r>
        <w:br/>
      </w:r>
      <w:r>
        <w:rPr>
          <w:bCs/>
          <w:b/>
        </w:rPr>
        <w:t xml:space="preserve">Contact:</w:t>
      </w:r>
      <w:r>
        <w:t xml:space="preserve"> </w:t>
      </w:r>
      <w:r>
        <w:t xml:space="preserve">m.rossi@company.com | +39 06 12345678</w:t>
      </w:r>
      <w:r>
        <w:br/>
      </w:r>
      <w:r>
        <w:rPr>
          <w:iCs/>
          <w:i/>
        </w:rPr>
        <w:t xml:space="preserve">This report complies with Italian Law DLGS 231/2007 and GDPR requirements for HR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 Italy Rome</dc:title>
  <dc:creator/>
  <dc:language>en</dc:language>
  <cp:keywords/>
  <dcterms:created xsi:type="dcterms:W3CDTF">2025-12-11T05:48:48Z</dcterms:created>
  <dcterms:modified xsi:type="dcterms:W3CDTF">2025-12-11T05:48:48Z</dcterms:modified>
</cp:coreProperties>
</file>

<file path=docProps/custom.xml><?xml version="1.0" encoding="utf-8"?>
<Properties xmlns="http://schemas.openxmlformats.org/officeDocument/2006/custom-properties" xmlns:vt="http://schemas.openxmlformats.org/officeDocument/2006/docPropsVTypes"/>
</file>