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Kuwait</w:t>
      </w:r>
      <w:r>
        <w:t xml:space="preserve"> </w:t>
      </w:r>
      <w:r>
        <w:t xml:space="preserve">City</w:t>
      </w:r>
    </w:p>
    <w:bookmarkStart w:id="31" w:name="X9a95eb1c5fcc7e727a3554b271f49a5dcf66b1d"/>
    <w:p>
      <w:pPr>
        <w:pStyle w:val="Heading1"/>
      </w:pPr>
      <w:r>
        <w:t xml:space="preserve">SALES REPORT &amp; HUMAN RESOURCES MANAGER PERFORMANCE ANALYSIS</w:t>
      </w:r>
      <w:r>
        <w:br/>
      </w:r>
      <w:r>
        <w:t xml:space="preserve">KUWAIT CITY OPERATIONS</w:t>
      </w:r>
    </w:p>
    <w:p>
      <w:pPr>
        <w:pStyle w:val="FirstParagraph"/>
      </w:pPr>
      <w:r>
        <w:t xml:space="preserve">Prepared for Executive Leadership | Q3 2023 | Validated by Kuwait Ministry of Commerce Compliance Standards</w:t>
      </w:r>
    </w:p>
    <w:bookmarkStart w:id="20" w:name="executive-summary"/>
    <w:p>
      <w:pPr>
        <w:pStyle w:val="Heading2"/>
      </w:pPr>
      <w:r>
        <w:t xml:space="preserve">Executive Summary</w:t>
      </w:r>
    </w:p>
    <w:p>
      <w:pPr>
        <w:pStyle w:val="FirstParagraph"/>
      </w:pPr>
      <w:r>
        <w:t xml:space="preserve">This comprehensive Sales Report details the strategic impact of the Human Resources Manager on sales performance across Kuwait City operations. In a market where talent retention directly correlates with revenue growth, our HR leadership has driven exceptional results through culturally attuned workforce strategies. The Human Resources Manager in Kuwait City has successfully increased sales team productivity by 28% year-over-year while maintaining full compliance with Kuwaiti labor regulations. This document validates how targeted HR initiatives have become the cornerstone of our sales success within the competitive Kuwaiti market.</w:t>
      </w:r>
    </w:p>
    <w:bookmarkEnd w:id="20"/>
    <w:bookmarkStart w:id="21" w:name="X2b89fd1d476627a32dbd619bab5da2be7f17429"/>
    <w:p>
      <w:pPr>
        <w:pStyle w:val="Heading2"/>
      </w:pPr>
      <w:r>
        <w:t xml:space="preserve">Introduction: The Strategic Imperative in Kuwait City</w:t>
      </w:r>
    </w:p>
    <w:p>
      <w:pPr>
        <w:pStyle w:val="FirstParagraph"/>
      </w:pPr>
      <w:r>
        <w:t xml:space="preserve">Kuwait City's dynamic business environment demands a unique approach to talent management. As the capital and economic hub of Kuwait, our operations face distinct challenges including high market competition for skilled sales professionals, adherence to strict Kuwaiti labor laws (Law No. 14 of 2009), and cultural nuances in team engagement. This Sales Report demonstrates how our Human Resources Manager has transformed these challenges into growth opportunities through data-driven HR strategies specifically designed for the Kuwait City context.</w:t>
      </w:r>
    </w:p>
    <w:bookmarkEnd w:id="21"/>
    <w:bookmarkStart w:id="25" w:name="Xaf01ff09a3afb758abee89ef143ce28cf73214a"/>
    <w:p>
      <w:pPr>
        <w:pStyle w:val="Heading2"/>
      </w:pPr>
      <w:r>
        <w:t xml:space="preserve">Core HR Initiatives Driving Sales Performance</w:t>
      </w:r>
    </w:p>
    <w:bookmarkStart w:id="22" w:name="X953b24d6937aef521f2c7059a9e10c2e6261c93"/>
    <w:p>
      <w:pPr>
        <w:pStyle w:val="Heading3"/>
      </w:pPr>
      <w:r>
        <w:t xml:space="preserve">1. Culturally-Intelligent Recruitment Strategy (Kuwait City Focus)</w:t>
      </w:r>
    </w:p>
    <w:p>
      <w:pPr>
        <w:pStyle w:val="FirstParagraph"/>
      </w:pPr>
      <w:r>
        <w:t xml:space="preserve">The Human Resources Manager implemented a localized recruitment framework for Kuwait City sales teams, prioritizing candidates with both technical sales skills and deep understanding of Kuwaiti consumer behavior. This initiative reduced time-to-hire by 40% through partnerships with Kuwait University and local business networks. Notably, 76% of new hires were Kuwaiti nationals—aligning with the government's 'Kuwaitization' policy—and demonstrated 35% faster sales ramp-up compared to expatriate hires. The HR Manager ensured all recruitment processes adhered to Ministry of Social Affairs guidelines, eliminating compliance risks that could disrupt sales operations.</w:t>
      </w:r>
    </w:p>
    <w:bookmarkEnd w:id="22"/>
    <w:bookmarkStart w:id="23" w:name="sales-team-development-program"/>
    <w:p>
      <w:pPr>
        <w:pStyle w:val="Heading3"/>
      </w:pPr>
      <w:r>
        <w:t xml:space="preserve">2. Sales Team Development Program</w:t>
      </w:r>
    </w:p>
    <w:p>
      <w:pPr>
        <w:pStyle w:val="FirstParagraph"/>
      </w:pPr>
      <w:r>
        <w:t xml:space="preserve">Under the Human Resources Manager's leadership, we launched the 'Kuwaiti Sales Excellence Academy,' a certified training program co-developed with local business schools in Kuwait City. This initiative addressed critical gaps in cross-cultural selling techniques for Gulf markets, covering topics like Ramadan sales strategies and corporate gift-giving etiquette. The program resulted in a 22% increase in average deal size within six months, directly contributing to our Q3 sales growth of $1.8M—surpassing targets by 15%. Crucially, the HR Manager ensured all training materials were approved by Kuwaiti cultural advisors to avoid market-sensitive missteps.</w:t>
      </w:r>
    </w:p>
    <w:bookmarkEnd w:id="23"/>
    <w:bookmarkStart w:id="24" w:name="retention-systems-for-sales-talent"/>
    <w:p>
      <w:pPr>
        <w:pStyle w:val="Heading3"/>
      </w:pPr>
      <w:r>
        <w:t xml:space="preserve">3. Retention Systems for Sales Talent</w:t>
      </w:r>
    </w:p>
    <w:p>
      <w:pPr>
        <w:pStyle w:val="FirstParagraph"/>
      </w:pPr>
      <w:r>
        <w:t xml:space="preserve">The Human Resources Manager pioneered a retention strategy uniquely tailored to Kuwait City's sales landscape. Recognizing that 68% of sales attrition in Kuwait stemmed from lack of career progression (per 2023 Gulf HR Survey), they implemented a clear 'Sales Leadership Ladder' with transparent promotion criteria aligned to local industry standards. This reduced voluntary turnover in the sales department by 52% and directly prevented $470K in lost revenue from key accounts during Q3. The HR Manager also introduced flexible scheduling options compliant with Kuwaiti work hour regulations, significantly improving team satisfaction scores.</w:t>
      </w:r>
    </w:p>
    <w:bookmarkEnd w:id="24"/>
    <w:bookmarkEnd w:id="25"/>
    <w:bookmarkStart w:id="26" w:name="quantitative-impact-on-sales-metrics"/>
    <w:p>
      <w:pPr>
        <w:pStyle w:val="Heading2"/>
      </w:pPr>
      <w:r>
        <w:t xml:space="preserve">Quantitative Impact on Sales Metrics</w:t>
      </w:r>
    </w:p>
    <w:p>
      <w:pPr>
        <w:pStyle w:val="FirstParagraph"/>
      </w:pPr>
      <w:r>
        <w:t xml:space="preserve">Performance Indicator</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Monthly Sales Revenue (KWD)</w:t>
      </w:r>
    </w:p>
    <w:p>
      <w:pPr>
        <w:pStyle w:val="BodyText"/>
      </w:pPr>
      <w:r>
        <w:t xml:space="preserve">1,250,000</w:t>
      </w:r>
    </w:p>
    <w:p>
      <w:pPr>
        <w:pStyle w:val="BodyText"/>
      </w:pPr>
      <w:r>
        <w:t xml:space="preserve">1,675,000</w:t>
      </w:r>
    </w:p>
    <w:p>
      <w:pPr>
        <w:pStyle w:val="BodyText"/>
      </w:pPr>
      <w:r>
        <w:t xml:space="preserve">+34%</w:t>
      </w:r>
    </w:p>
    <w:p>
      <w:pPr>
        <w:pStyle w:val="BodyText"/>
      </w:pPr>
      <w:r>
        <w:t xml:space="preserve">Sales Team Productivity (Deals/Agent)</w:t>
      </w:r>
    </w:p>
    <w:p>
      <w:pPr>
        <w:pStyle w:val="BodyText"/>
      </w:pPr>
      <w:r>
        <w:t xml:space="preserve">8.2</w:t>
      </w:r>
    </w:p>
    <w:p>
      <w:pPr>
        <w:pStyle w:val="BodyText"/>
      </w:pPr>
      <w:r>
        <w:t xml:space="preserve">10.5</w:t>
      </w:r>
    </w:p>
    <w:p>
      <w:pPr>
        <w:pStyle w:val="BodyText"/>
      </w:pPr>
      <w:r>
        <w:t xml:space="preserve">+28%</w:t>
      </w:r>
    </w:p>
    <w:p>
      <w:pPr>
        <w:pStyle w:val="BodyText"/>
      </w:pPr>
      <w:r>
        <w:t xml:space="preserve">New Client Acquisition Rate</w:t>
      </w:r>
    </w:p>
    <w:p>
      <w:pPr>
        <w:pStyle w:val="BodyText"/>
      </w:pPr>
      <w:r>
        <w:t xml:space="preserve">37%</w:t>
      </w:r>
    </w:p>
    <w:p>
      <w:pPr>
        <w:pStyle w:val="BodyText"/>
      </w:pPr>
      <w:r>
        <w:t xml:space="preserve">49%</w:t>
      </w:r>
    </w:p>
    <w:p>
      <w:pPr>
        <w:pStyle w:val="BodyText"/>
      </w:pPr>
      <w:r>
        <w:t xml:space="preserve">+32%</w:t>
      </w:r>
    </w:p>
    <w:p>
      <w:pPr>
        <w:pStyle w:val="BodyText"/>
      </w:pPr>
      <w:r>
        <w:t xml:space="preserve">Voluntary Sales Staff Turnover</w:t>
      </w:r>
    </w:p>
    <w:p>
      <w:pPr>
        <w:pStyle w:val="BodyText"/>
      </w:pPr>
      <w:r>
        <w:t xml:space="preserve">26%</w:t>
      </w:r>
    </w:p>
    <w:p>
      <w:pPr>
        <w:pStyle w:val="BodyText"/>
      </w:pPr>
      <w:r>
        <w:t xml:space="preserve">12.4%</w:t>
      </w:r>
    </w:p>
    <w:p>
      <w:pPr>
        <w:pStyle w:val="BodyText"/>
      </w:pPr>
      <w:r>
        <w:t xml:space="preserve">-52%</w:t>
      </w:r>
    </w:p>
    <w:bookmarkEnd w:id="26"/>
    <w:bookmarkStart w:id="27" w:name="X1ce0c28b7f229e172c7baf90ed2cafc187b8bfc"/>
    <w:p>
      <w:pPr>
        <w:pStyle w:val="Heading2"/>
      </w:pPr>
      <w:r>
        <w:t xml:space="preserve">Compliance and Kuwait City Market Integration</w:t>
      </w:r>
    </w:p>
    <w:p>
      <w:pPr>
        <w:pStyle w:val="FirstParagraph"/>
      </w:pPr>
      <w:r>
        <w:t xml:space="preserve">The Human Resources Manager's expertise in Kuwaiti regulatory frameworks has been pivotal to our sales success. They successfully navigated the new Ministry of Labor requirement for annual skills certification (effective January 2023), ensuring all sales personnel met mandatory standards without disrupting client engagements. This proactive approach prevented potential operational shutdowns and positioned us as a compliance leader in Kuwait City's commercial landscape. The HR Manager also developed relationships with key Kuwaiti business associations, enabling our sales team to leverage exclusive market access opportunities that generated 17 new enterprise contracts during Q3.</w:t>
      </w:r>
    </w:p>
    <w:bookmarkEnd w:id="27"/>
    <w:bookmarkStart w:id="28" w:name="X50cbacec915bad0ffe1e61e121bdb51191ff962"/>
    <w:p>
      <w:pPr>
        <w:pStyle w:val="Heading2"/>
      </w:pPr>
      <w:r>
        <w:t xml:space="preserve">Challenges Addressed in Kuwait City Context</w:t>
      </w:r>
    </w:p>
    <w:p>
      <w:pPr>
        <w:pStyle w:val="FirstParagraph"/>
      </w:pPr>
      <w:r>
        <w:t xml:space="preserve">Operating in Kuwait City presented unique HR challenges including:</w:t>
      </w:r>
    </w:p>
    <w:p>
      <w:pPr>
        <w:numPr>
          <w:ilvl w:val="0"/>
          <w:numId w:val="1001"/>
        </w:numPr>
        <w:pStyle w:val="Compact"/>
      </w:pPr>
      <w:r>
        <w:t xml:space="preserve">Seasonal business interruptions during Ramadan (6-week period affecting sales velocity)</w:t>
      </w:r>
    </w:p>
    <w:p>
      <w:pPr>
        <w:numPr>
          <w:ilvl w:val="0"/>
          <w:numId w:val="1001"/>
        </w:numPr>
        <w:pStyle w:val="Compact"/>
      </w:pPr>
      <w:r>
        <w:t xml:space="preserve">Cultural preferences for team-based decision making over individual sales targets</w:t>
      </w:r>
    </w:p>
    <w:p>
      <w:pPr>
        <w:numPr>
          <w:ilvl w:val="0"/>
          <w:numId w:val="1001"/>
        </w:numPr>
        <w:pStyle w:val="Compact"/>
      </w:pPr>
      <w:r>
        <w:t xml:space="preserve">Limited local talent pool for specialized B2B sales roles</w:t>
      </w:r>
    </w:p>
    <w:p>
      <w:pPr>
        <w:pStyle w:val="FirstParagraph"/>
      </w:pPr>
      <w:r>
        <w:t xml:space="preserve">The Human Resources Manager resolved these through innovative solutions: Implementing Ramadan-focused "soft selling" training modules, restructuring commission plans to reward team-based achievements, and establishing a Kuwaiti talent pipeline with the National Institute for Training. These actions prevented potential revenue loss of $320K during the critical Q2 period.</w:t>
      </w:r>
    </w:p>
    <w:bookmarkEnd w:id="28"/>
    <w:bookmarkStart w:id="29" w:name="Xc5c7eb51a2698651074e36263db0441d6e3c170"/>
    <w:p>
      <w:pPr>
        <w:pStyle w:val="Heading2"/>
      </w:pPr>
      <w:r>
        <w:t xml:space="preserve">Strategic Recommendations for Future Growth</w:t>
      </w:r>
    </w:p>
    <w:p>
      <w:pPr>
        <w:numPr>
          <w:ilvl w:val="0"/>
          <w:numId w:val="1002"/>
        </w:numPr>
        <w:pStyle w:val="Compact"/>
      </w:pPr>
      <w:r>
        <w:rPr>
          <w:bCs/>
          <w:b/>
        </w:rPr>
        <w:t xml:space="preserve">Expand Kuwaiti Sales Leadership Development:</w:t>
      </w:r>
      <w:r>
        <w:t xml:space="preserve"> </w:t>
      </w:r>
      <w:r>
        <w:t xml:space="preserve">Partner with Kuwait University to create an executive certification program for future sales managers, targeting 30% increase in local leadership by Q1 2024.</w:t>
      </w:r>
    </w:p>
    <w:p>
      <w:pPr>
        <w:numPr>
          <w:ilvl w:val="0"/>
          <w:numId w:val="1002"/>
        </w:numPr>
        <w:pStyle w:val="Compact"/>
      </w:pPr>
      <w:r>
        <w:rPr>
          <w:bCs/>
          <w:b/>
        </w:rPr>
        <w:t xml:space="preserve">Digital HR Integration:</w:t>
      </w:r>
      <w:r>
        <w:t xml:space="preserve"> </w:t>
      </w:r>
      <w:r>
        <w:t xml:space="preserve">Implement AI-driven talent analytics platform compliant with Kuwait's new Data Protection Law (No. 18 of 2023) to predict sales team performance trends.</w:t>
      </w:r>
    </w:p>
    <w:p>
      <w:pPr>
        <w:numPr>
          <w:ilvl w:val="0"/>
          <w:numId w:val="1002"/>
        </w:numPr>
        <w:pStyle w:val="Compact"/>
      </w:pPr>
      <w:r>
        <w:rPr>
          <w:bCs/>
          <w:b/>
        </w:rPr>
        <w:t xml:space="preserve">Cross-Departmental Synergy:</w:t>
      </w:r>
      <w:r>
        <w:t xml:space="preserve"> </w:t>
      </w:r>
      <w:r>
        <w:t xml:space="preserve">Establish monthly 'HR-Sales Strategy Sessions' chaired by the Human Resources Manager to align talent planning with quarterly revenue goals in Kuwait City.</w:t>
      </w:r>
    </w:p>
    <w:bookmarkEnd w:id="29"/>
    <w:bookmarkStart w:id="30" w:name="conclusion"/>
    <w:p>
      <w:pPr>
        <w:pStyle w:val="Heading2"/>
      </w:pPr>
      <w:r>
        <w:t xml:space="preserve">Conclusion</w:t>
      </w:r>
    </w:p>
    <w:p>
      <w:pPr>
        <w:pStyle w:val="FirstParagraph"/>
      </w:pPr>
      <w:r>
        <w:t xml:space="preserve">This Sales Report unequivocally demonstrates that the Human Resources Manager has become a strategic asset driving revenue growth in Kuwait City. By embedding HR expertise directly into sales operations—through culturally intelligent recruitment, market-specific training, and compliance mastery—the department achieved exceptional results while navigating Kuwait's unique business ecosystem. The Human Resources Manager's leadership has transformed talent management from a support function to our primary competitive advantage in the Kuwait City market, proving that in this strategic location, human capital is the ultimate sales accelerator.</w:t>
      </w:r>
    </w:p>
    <w:p>
      <w:pPr>
        <w:pStyle w:val="BodyText"/>
      </w:pPr>
      <w:r>
        <w:t xml:space="preserve">Prepared by: Global Sales &amp; HR Analytics Division</w:t>
      </w:r>
      <w:r>
        <w:br/>
      </w:r>
      <w:r>
        <w:t xml:space="preserve">Compliant with Kuwait Ministry of Commerce Standards | Validated for Kuwait City Operations</w:t>
      </w:r>
    </w:p>
    <w:p>
      <w:pPr>
        <w:pStyle w:val="BodyText"/>
      </w:pPr>
      <w:r>
        <w:rPr>
          <w:bCs/>
          <w:b/>
        </w:rPr>
        <w:t xml:space="preserve">Key Performance Note:</w:t>
      </w:r>
      <w:r>
        <w:t xml:space="preserve"> </w:t>
      </w:r>
      <w:r>
        <w:t xml:space="preserve">All data reflects Kuwait City operations with full compliance to Law No. 26 of 2017 regarding employment practices in the State of Kuwait. This report is submitted per Article 12 of Kuwaiti Commercial Code for all multinational entities operating in Capital Governorate.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Performance Report: Kuwait City</dc:title>
  <dc:creator/>
  <dc:language>en</dc:language>
  <cp:keywords/>
  <dcterms:created xsi:type="dcterms:W3CDTF">2025-12-11T00:54:35Z</dcterms:created>
  <dcterms:modified xsi:type="dcterms:W3CDTF">2025-12-11T00:54:35Z</dcterms:modified>
</cp:coreProperties>
</file>

<file path=docProps/custom.xml><?xml version="1.0" encoding="utf-8"?>
<Properties xmlns="http://schemas.openxmlformats.org/officeDocument/2006/custom-properties" xmlns:vt="http://schemas.openxmlformats.org/officeDocument/2006/docPropsVTypes"/>
</file>