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Moscow,</w:t>
      </w:r>
      <w:r>
        <w:t xml:space="preserve"> </w:t>
      </w:r>
      <w:r>
        <w:t xml:space="preserve">Russia</w:t>
      </w:r>
    </w:p>
    <w:bookmarkStart w:id="28" w:name="Xf00eab9fa8d86892ed828a331f6e326f68cbf62"/>
    <w:p>
      <w:pPr>
        <w:pStyle w:val="Heading1"/>
      </w:pPr>
      <w:r>
        <w:t xml:space="preserve">Human Resources Sales Performance Report: Strategic Talent Alignment for Revenue Growth in Moscow, Russia</w:t>
      </w:r>
    </w:p>
    <w:p>
      <w:pPr>
        <w:pStyle w:val="FirstParagraph"/>
      </w:pPr>
      <w:r>
        <w:rPr>
          <w:bCs/>
          <w:b/>
        </w:rPr>
        <w:t xml:space="preserve">Prepared For:</w:t>
      </w:r>
      <w:r>
        <w:t xml:space="preserve"> </w:t>
      </w:r>
      <w:r>
        <w:t xml:space="preserve">Executive Leadership, Sales Department &amp; Board of Directors</w:t>
      </w:r>
      <w:r>
        <w:br/>
      </w:r>
      <w:r>
        <w:rPr>
          <w:bCs/>
          <w:b/>
        </w:rPr>
        <w:t xml:space="preserve">Prepared By:</w:t>
      </w:r>
      <w:r>
        <w:t xml:space="preserve"> </w:t>
      </w:r>
      <w:r>
        <w:t xml:space="preserve">Human Resources Manager, Moscow Operations</w:t>
      </w:r>
      <w:r>
        <w:br/>
      </w:r>
      <w:r>
        <w:rPr>
          <w:bCs/>
          <w:b/>
        </w:rPr>
        <w:t xml:space="preserve">Date:</w:t>
      </w:r>
      <w:r>
        <w:t xml:space="preserve"> </w:t>
      </w:r>
      <w:r>
        <w:t xml:space="preserve">October 26, 2023</w:t>
      </w:r>
      <w:r>
        <w:br/>
      </w:r>
      <w:r>
        <w:rPr>
          <w:bCs/>
          <w:b/>
        </w:rPr>
        <w:t xml:space="preserve">Location:</w:t>
      </w:r>
      <w:r>
        <w:t xml:space="preserve"> </w:t>
      </w:r>
      <w:r>
        <w:t xml:space="preserve">Moscow, Russia</w:t>
      </w:r>
    </w:p>
    <w:bookmarkStart w:id="20" w:name="X73b8f2aee54560e1b0f0fbcc232124b434c1324"/>
    <w:p>
      <w:pPr>
        <w:pStyle w:val="Heading2"/>
      </w:pPr>
      <w:r>
        <w:t xml:space="preserve">I. Executive Summary: HR as a Revenue Catalyst in the Moscow Market</w:t>
      </w:r>
    </w:p>
    <w:p>
      <w:pPr>
        <w:pStyle w:val="FirstParagraph"/>
      </w:pPr>
      <w:r>
        <w:t xml:space="preserve">This Sales Report presents a strategic analysis of how Human Resources initiatives directly impact sales performance within our Moscow operations. As the Human Resources Manager for our Russia-based subsidiary, I confirm that talent optimization is not merely an HR function but a core driver of revenue generation. In 2023, Moscow's competitive sales landscape—characterized by fierce competition for top performers in tech, finance, and e-commerce sectors—demanded that HR metrics be tightly aligned with sales KPIs. This report demonstrates how our targeted talent strategies have contributed to a 15% YoY increase in regional sales revenue despite Russia's challenging economic environment. Crucially, all data herein reflects Moscow-specific market conditions where labor mobility is 28% higher than the national average (Rosstat, Q3 2023).</w:t>
      </w:r>
    </w:p>
    <w:bookmarkEnd w:id="20"/>
    <w:bookmarkStart w:id="21" w:name="Xe5bdd9c099912dfbafb450f5604b9af6203b987"/>
    <w:p>
      <w:pPr>
        <w:pStyle w:val="Heading2"/>
      </w:pPr>
      <w:r>
        <w:t xml:space="preserve">II. Recruitment Metrics: Closing the Talent Gap for Sales Excellence</w:t>
      </w:r>
    </w:p>
    <w:p>
      <w:pPr>
        <w:pStyle w:val="FirstParagraph"/>
      </w:pPr>
      <w:r>
        <w:t xml:space="preserve">As Human Resources Manager overseeing recruitment in Moscow, I prioritize sourcing candidates whose skills directly translate to sales outcomes. Our 2023 recruitment strategy focused on three high-impact areas:</w:t>
      </w:r>
    </w:p>
    <w:p>
      <w:pPr>
        <w:numPr>
          <w:ilvl w:val="0"/>
          <w:numId w:val="1001"/>
        </w:numPr>
        <w:pStyle w:val="Compact"/>
      </w:pPr>
      <w:r>
        <w:rPr>
          <w:bCs/>
          <w:b/>
        </w:rPr>
        <w:t xml:space="preserve">Targeted Acquisition:</w:t>
      </w:r>
      <w:r>
        <w:t xml:space="preserve"> </w:t>
      </w:r>
      <w:r>
        <w:t xml:space="preserve">Focused hiring for Sales Development Representatives (SDRs) in Moscow's fintech corridor (Mосква-Московская область), reducing time-to-hire from 42 to 28 days. This accelerated sales pipeline velocity by 18%.</w:t>
      </w:r>
    </w:p>
    <w:p>
      <w:pPr>
        <w:numPr>
          <w:ilvl w:val="0"/>
          <w:numId w:val="1001"/>
        </w:numPr>
        <w:pStyle w:val="Compact"/>
      </w:pPr>
      <w:r>
        <w:rPr>
          <w:bCs/>
          <w:b/>
        </w:rPr>
        <w:t xml:space="preserve">Local Talent Pool Depth:</w:t>
      </w:r>
      <w:r>
        <w:t xml:space="preserve"> </w:t>
      </w:r>
      <w:r>
        <w:t xml:space="preserve">Partnered with Moscow State University and Higher School of Economics to establish a dedicated sales talent pipeline. Result: 65% of new SDRs were hired through local university partnerships, significantly lowering relocation costs in the Moscow market.</w:t>
      </w:r>
    </w:p>
    <w:p>
      <w:pPr>
        <w:numPr>
          <w:ilvl w:val="0"/>
          <w:numId w:val="1001"/>
        </w:numPr>
        <w:pStyle w:val="Compact"/>
      </w:pPr>
      <w:r>
        <w:rPr>
          <w:bCs/>
          <w:b/>
        </w:rPr>
        <w:t xml:space="preserve">Cultural Alignment:</w:t>
      </w:r>
      <w:r>
        <w:t xml:space="preserve"> </w:t>
      </w:r>
      <w:r>
        <w:t xml:space="preserve">Implemented cultural fit assessments specific to Russia's business etiquette (e.g., relationship-based negotiation styles). Candidates screened this way demonstrated 22% higher customer retention rates post-hire, directly boosting sales repeat business.</w:t>
      </w:r>
    </w:p>
    <w:bookmarkEnd w:id="21"/>
    <w:bookmarkStart w:id="22" w:name="X456218249a3db4d0f52b948c2b0f5f62f44ac5f"/>
    <w:p>
      <w:pPr>
        <w:pStyle w:val="Heading2"/>
      </w:pPr>
      <w:r>
        <w:t xml:space="preserve">III. Retention &amp; Performance: The HR-Sales Revenue Nexus in Moscow</w:t>
      </w:r>
    </w:p>
    <w:p>
      <w:pPr>
        <w:pStyle w:val="FirstParagraph"/>
      </w:pPr>
      <w:r>
        <w:t xml:space="preserve">The Human Resources Manager's role extends beyond recruitment into retention—critical for sustaining sales momentum. In Russia Moscow, where average sales rep turnover exceeds 30% annually (per CEB data), our targeted interventions delivered results:</w:t>
      </w:r>
    </w:p>
    <w:p>
      <w:pPr>
        <w:numPr>
          <w:ilvl w:val="0"/>
          <w:numId w:val="1002"/>
        </w:numPr>
        <w:pStyle w:val="Compact"/>
      </w:pPr>
      <w:r>
        <w:rPr>
          <w:bCs/>
          <w:b/>
        </w:rPr>
        <w:t xml:space="preserve">Performance-Linked Incentives:</w:t>
      </w:r>
      <w:r>
        <w:t xml:space="preserve"> </w:t>
      </w:r>
      <w:r>
        <w:t xml:space="preserve">Introduced a revised commission structure tied to both individual quotas and team revenue goals. Sales teams with HR-optimized compensation plans achieved 27% higher annual quota attainment versus non-participating teams.</w:t>
      </w:r>
    </w:p>
    <w:p>
      <w:pPr>
        <w:numPr>
          <w:ilvl w:val="0"/>
          <w:numId w:val="1002"/>
        </w:numPr>
        <w:pStyle w:val="Compact"/>
      </w:pPr>
      <w:r>
        <w:rPr>
          <w:bCs/>
          <w:b/>
        </w:rPr>
        <w:t xml:space="preserve">Moscow-Specific Engagement:</w:t>
      </w:r>
      <w:r>
        <w:t xml:space="preserve"> </w:t>
      </w:r>
      <w:r>
        <w:t xml:space="preserve">Launched "Moscow Sales Excellence Circles" – peer-led workshops addressing local market nuances (e.g., navigating Moscow's complex procurement processes). Teams participating showed 19% faster deal closure rates in the Moscow region.</w:t>
      </w:r>
    </w:p>
    <w:p>
      <w:pPr>
        <w:numPr>
          <w:ilvl w:val="0"/>
          <w:numId w:val="1002"/>
        </w:numPr>
        <w:pStyle w:val="Compact"/>
      </w:pPr>
      <w:r>
        <w:rPr>
          <w:bCs/>
          <w:b/>
        </w:rPr>
        <w:t xml:space="preserve">Retention Impact:</w:t>
      </w:r>
      <w:r>
        <w:t xml:space="preserve"> </w:t>
      </w:r>
      <w:r>
        <w:t xml:space="preserve">Reduced voluntary turnover in sales roles by 24% through proactive career pathing. Each percentage point reduction in turnover translated to $185,000 in saved recruitment and training costs—directly boosting net revenue for our Moscow operations.</w:t>
      </w:r>
    </w:p>
    <w:bookmarkEnd w:id="22"/>
    <w:bookmarkStart w:id="23" w:name="X72df4c8139dfc00bfe013f02ca5eb9be4666c7c"/>
    <w:p>
      <w:pPr>
        <w:pStyle w:val="Heading2"/>
      </w:pPr>
      <w:r>
        <w:t xml:space="preserve">IV. Training &amp; Development: Upskilling for Moscow's Competitive Sales Landscape</w:t>
      </w:r>
    </w:p>
    <w:p>
      <w:pPr>
        <w:pStyle w:val="FirstParagraph"/>
      </w:pPr>
      <w:r>
        <w:t xml:space="preserve">As Human Resources Manager, I oversee all development programs that directly enhance sales productivity. Our 2023 investment in training yielded measurable ROI:</w:t>
      </w:r>
    </w:p>
    <w:p>
      <w:pPr>
        <w:pStyle w:val="BodyText"/>
      </w:pPr>
      <w:r>
        <w:t xml:space="preserve">Training Program</w:t>
      </w:r>
    </w:p>
    <w:p>
      <w:pPr>
        <w:pStyle w:val="BodyText"/>
      </w:pPr>
      <w:r>
        <w:t xml:space="preserve">Participants (Moscow)</w:t>
      </w:r>
    </w:p>
    <w:p>
      <w:pPr>
        <w:pStyle w:val="BodyText"/>
      </w:pPr>
      <w:r>
        <w:t xml:space="preserve">Revenue Impact</w:t>
      </w:r>
    </w:p>
    <w:p>
      <w:pPr>
        <w:pStyle w:val="BodyText"/>
      </w:pPr>
      <w:r>
        <w:t xml:space="preserve">Moscow Market Dynamics Bootcamp</w:t>
      </w:r>
    </w:p>
    <w:p>
      <w:pPr>
        <w:pStyle w:val="BodyText"/>
      </w:pPr>
      <w:r>
        <w:t xml:space="preserve">127 Sales Reps</w:t>
      </w:r>
    </w:p>
    <w:p>
      <w:pPr>
        <w:pStyle w:val="BodyText"/>
      </w:pPr>
      <w:r>
        <w:t xml:space="preserve">$867K additional Q3 revenue from improved local client acquisition</w:t>
      </w:r>
    </w:p>
    <w:p>
      <w:pPr>
        <w:pStyle w:val="BodyText"/>
      </w:pPr>
      <w:r>
        <w:t xml:space="preserve">Negotiation Mastery (Russia-Specific)</w:t>
      </w:r>
    </w:p>
    <w:p>
      <w:pPr>
        <w:pStyle w:val="BodyText"/>
      </w:pPr>
      <w:r>
        <w:t xml:space="preserve">94 Managers</w:t>
      </w:r>
    </w:p>
    <w:p>
      <w:pPr>
        <w:pStyle w:val="BodyText"/>
      </w:pPr>
      <w:r>
        <w:t xml:space="preserve">15% average increase in deal size for Moscow-based accounts</w:t>
      </w:r>
    </w:p>
    <w:p>
      <w:pPr>
        <w:pStyle w:val="BodyText"/>
      </w:pPr>
      <w:r>
        <w:t xml:space="preserve">Digital Sales Tools Certification</w:t>
      </w:r>
    </w:p>
    <w:bookmarkEnd w:id="23"/>
    <w:bookmarkStart w:id="24" w:name="Xe065e2c508a904074f78656c15b50e09e7c077d"/>
    <w:p>
      <w:pPr>
        <w:pStyle w:val="Heading2"/>
      </w:pPr>
      <w:r>
        <w:t xml:space="preserve">V. Compliance &amp; Risk Mitigation: Ensuring Sustainable Sales Growth in Russia</w:t>
      </w:r>
    </w:p>
    <w:p>
      <w:pPr>
        <w:pStyle w:val="FirstParagraph"/>
      </w:pPr>
      <w:r>
        <w:t xml:space="preserve">Operating as a Human Resources Manager in Russia Moscow demands rigorous adherence to local labor regulations (ТК РФ), directly impacting sales continuity. In Q3 2023, we conducted mandatory compliance audits across all Moscow sales teams, resolving 107 potential violations related to working hours and compensation. This proactive HR governance prevented potential legal disputes that could have disrupted sales operations during critical revenue periods—particularly important in Russia's current regulatory climate.</w:t>
      </w:r>
    </w:p>
    <w:bookmarkEnd w:id="24"/>
    <w:bookmarkStart w:id="25" w:name="X4a089b755c2c3989b13d6a1bb80524e71105b66"/>
    <w:p>
      <w:pPr>
        <w:pStyle w:val="Heading2"/>
      </w:pPr>
      <w:r>
        <w:t xml:space="preserve">VI. Local Market Context: Why Moscow Demands Specialized HR-Sales Strategy</w:t>
      </w:r>
    </w:p>
    <w:p>
      <w:pPr>
        <w:pStyle w:val="FirstParagraph"/>
      </w:pPr>
      <w:r>
        <w:t xml:space="preserve">Moscow is not merely a regional office; it's the commercial epicenter for our Russia operations, contributing 58% of national sales revenue (Q1-Q3 2023). The unique challenges here—high talent competition (especially from local tech giants like Yandex and Sberbank), seasonal demand fluctuations during Moscow's fiscal year-end (December), and stringent compliance requirements—demand a Sales Report framework where HR data is as critical as sales metrics. Our Human Resources Manager team has embedded these realities into daily operations through:</w:t>
      </w:r>
    </w:p>
    <w:p>
      <w:pPr>
        <w:numPr>
          <w:ilvl w:val="0"/>
          <w:numId w:val="1003"/>
        </w:numPr>
        <w:pStyle w:val="Compact"/>
      </w:pPr>
      <w:r>
        <w:t xml:space="preserve">Real-time talent dashboards tracking Moscow-specific vacancy rates</w:t>
      </w:r>
    </w:p>
    <w:p>
      <w:pPr>
        <w:numPr>
          <w:ilvl w:val="0"/>
          <w:numId w:val="1003"/>
        </w:numPr>
        <w:pStyle w:val="Compact"/>
      </w:pPr>
      <w:r>
        <w:t xml:space="preserve">Quarterly market salary benchmarking against Moscow competitors</w:t>
      </w:r>
    </w:p>
    <w:p>
      <w:pPr>
        <w:numPr>
          <w:ilvl w:val="0"/>
          <w:numId w:val="1003"/>
        </w:numPr>
        <w:pStyle w:val="Compact"/>
      </w:pPr>
      <w:r>
        <w:t xml:space="preserve">HR-Sales joint planning sessions for peak seasons (e.g., Black Friday, New Year sales)</w:t>
      </w:r>
    </w:p>
    <w:bookmarkEnd w:id="25"/>
    <w:bookmarkStart w:id="26" w:name="Xad92debe9f53eecd7e24d48f0caafff498b1480"/>
    <w:p>
      <w:pPr>
        <w:pStyle w:val="Heading2"/>
      </w:pPr>
      <w:r>
        <w:t xml:space="preserve">VII. Recommendations for Continued Sales Growth in Moscow</w:t>
      </w:r>
    </w:p>
    <w:p>
      <w:pPr>
        <w:pStyle w:val="FirstParagraph"/>
      </w:pPr>
      <w:r>
        <w:t xml:space="preserve">Based on this Human Resources Sales Performance Report, I recommend the following strategic HR actions to further accelerate revenue in Russia Moscow:</w:t>
      </w:r>
    </w:p>
    <w:p>
      <w:pPr>
        <w:numPr>
          <w:ilvl w:val="0"/>
          <w:numId w:val="1004"/>
        </w:numPr>
        <w:pStyle w:val="Compact"/>
      </w:pPr>
      <w:r>
        <w:rPr>
          <w:bCs/>
          <w:b/>
        </w:rPr>
        <w:t xml:space="preserve">Expand Localized Training:</w:t>
      </w:r>
      <w:r>
        <w:t xml:space="preserve"> </w:t>
      </w:r>
      <w:r>
        <w:t xml:space="preserve">Develop Moscow-specific case studies on handling sales negotiations with Russian state-owned enterprises (SOEs), a high-value segment contributing 21% of our Moscow revenue.</w:t>
      </w:r>
    </w:p>
    <w:p>
      <w:pPr>
        <w:numPr>
          <w:ilvl w:val="0"/>
          <w:numId w:val="1004"/>
        </w:numPr>
        <w:pStyle w:val="Compact"/>
      </w:pPr>
      <w:r>
        <w:rPr>
          <w:bCs/>
          <w:b/>
        </w:rPr>
        <w:t xml:space="preserve">Enhance Retention in High-Churn Roles:</w:t>
      </w:r>
      <w:r>
        <w:t xml:space="preserve"> </w:t>
      </w:r>
      <w:r>
        <w:t xml:space="preserve">Implement "Sales Leadership Pathways" for top performers, targeting 15% reduction in turnover for senior sales roles by Q4 2024.</w:t>
      </w:r>
    </w:p>
    <w:p>
      <w:pPr>
        <w:numPr>
          <w:ilvl w:val="0"/>
          <w:numId w:val="1004"/>
        </w:numPr>
        <w:pStyle w:val="Compact"/>
      </w:pPr>
      <w:r>
        <w:rPr>
          <w:bCs/>
          <w:b/>
        </w:rPr>
        <w:t xml:space="preserve">Leverage Moscow's Talent Hubs:</w:t>
      </w:r>
      <w:r>
        <w:t xml:space="preserve"> </w:t>
      </w:r>
      <w:r>
        <w:t xml:space="preserve">Partner with Moscow Innovation Park to co-create sales internships, ensuring a pipeline of candidates fluent in local business culture.</w:t>
      </w:r>
    </w:p>
    <w:bookmarkEnd w:id="26"/>
    <w:bookmarkStart w:id="27" w:name="X7a926968fd0506489bcf7a72fb800909968c719"/>
    <w:p>
      <w:pPr>
        <w:pStyle w:val="Heading2"/>
      </w:pPr>
      <w:r>
        <w:t xml:space="preserve">VIII. Conclusion: HR as the Engine of Sales Success</w:t>
      </w:r>
    </w:p>
    <w:p>
      <w:pPr>
        <w:pStyle w:val="FirstParagraph"/>
      </w:pPr>
      <w:r>
        <w:t xml:space="preserve">This Sales Report unequivocally demonstrates that the Human Resources Manager role is pivotal to revenue generation in Russia Moscow. By aligning talent acquisition, retention, and development with sales objectives, we’ve directly contributed to a $3.2M increase in regional sales revenue during 2023—proving that strategic HR practices are not a cost center but a growth catalyst. In the dynamic and competitive landscape of Moscow's business environment, where talent is the ultimate differentiator, this integrated approach ensures our sales force remains agile, compliant, and revenue-focused. I commit to further optimizing these HR-sales synergies to sustain our position as market leaders in Russia.</w:t>
      </w:r>
    </w:p>
    <w:p>
      <w:pPr>
        <w:pStyle w:val="BodyText"/>
      </w:pPr>
      <w:r>
        <w:rPr>
          <w:iCs/>
          <w:i/>
        </w:rPr>
        <w:t xml:space="preserve">Human Resources Manager</w:t>
      </w:r>
      <w:r>
        <w:br/>
      </w:r>
      <w:r>
        <w:rPr>
          <w:iCs/>
          <w:i/>
        </w:rPr>
        <w:t xml:space="preserve">[Your Company Name] | Moscow Operations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Sales Performance Report | Moscow, Russia</dc:title>
  <dc:creator/>
  <dc:language>en</dc:language>
  <cp:keywords/>
  <dcterms:created xsi:type="dcterms:W3CDTF">2026-07-23T10:14:48Z</dcterms:created>
  <dcterms:modified xsi:type="dcterms:W3CDTF">2026-07-23T10:14:48Z</dcterms:modified>
</cp:coreProperties>
</file>

<file path=docProps/custom.xml><?xml version="1.0" encoding="utf-8"?>
<Properties xmlns="http://schemas.openxmlformats.org/officeDocument/2006/custom-properties" xmlns:vt="http://schemas.openxmlformats.org/officeDocument/2006/docPropsVTypes"/>
</file>