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&amp;</w:t>
      </w:r>
      <w:r>
        <w:t xml:space="preserve"> </w:t>
      </w:r>
      <w:r>
        <w:t xml:space="preserve">Strategic</w:t>
      </w:r>
      <w:r>
        <w:t xml:space="preserve"> </w:t>
      </w:r>
      <w:r>
        <w:t xml:space="preserve">Initiatives</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40572bf34737e40cf1aa8d28d1861d9c940097a"/>
    <w:p>
      <w:pPr>
        <w:pStyle w:val="Heading1"/>
      </w:pPr>
      <w:r>
        <w:t xml:space="preserve">SALES REPORT: HUMAN RESOURCES MANAGER PERFORMANCE AND STRATEGIC INITIATIVES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Riyadh Operations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strategic contributions of the Human Resources Manager in supporting sales performance across Saudi Arabia's Riyadh market. Under the leadership of Ms. Fatima Al-Saud, our HR Manager has implemented targeted initiatives that directly accelerated sales team effectiveness, reduced recruitment timelines by 38%, and improved employee retention rates by 27% in Q3. These achievements align with Saudi Vision 2030's emphasis on human capital development and local talent empowerment within Riyadh's dynamic business ecosystem. The HR function has evolved from administrative support to a strategic sales enabler, directly contributing to a 15% year-over-year increase in regional sales revenue.</w:t>
      </w:r>
    </w:p>
    <w:bookmarkEnd w:id="20"/>
    <w:bookmarkStart w:id="24" w:name="X220ad3a4e20ca70ecca7b4c6290914a26c89c05"/>
    <w:p>
      <w:pPr>
        <w:pStyle w:val="Heading2"/>
      </w:pPr>
      <w:r>
        <w:t xml:space="preserve">II. Strategic HR Initiatives Driving Sales Performance</w:t>
      </w:r>
    </w:p>
    <w:bookmarkStart w:id="21" w:name="X160355a4fb18d6d5c53eb55392a9228a9b8621d"/>
    <w:p>
      <w:pPr>
        <w:pStyle w:val="Heading3"/>
      </w:pPr>
      <w:r>
        <w:t xml:space="preserve">A. Targeted Recruitment for Sales Excellence</w:t>
      </w:r>
    </w:p>
    <w:p>
      <w:pPr>
        <w:pStyle w:val="FirstParagraph"/>
      </w:pPr>
      <w:r>
        <w:t xml:space="preserve">Our Human Resources Manager deployed a Saudi-centric recruitment strategy focused exclusively on Riyadh-based talent with proven experience in GCC market dynamics. By partnering with King Saud University and Prince Mohammed bin Salman College, the HR team reduced time-to-hire for key sales positions by 42%. This included:</w:t>
      </w:r>
    </w:p>
    <w:p>
      <w:pPr>
        <w:numPr>
          <w:ilvl w:val="0"/>
          <w:numId w:val="1001"/>
        </w:numPr>
        <w:pStyle w:val="Compact"/>
      </w:pPr>
      <w:r>
        <w:t xml:space="preserve">Implementing Sharia-compliant interview frameworks respecting Saudi cultural norms</w:t>
      </w:r>
    </w:p>
    <w:p>
      <w:pPr>
        <w:numPr>
          <w:ilvl w:val="0"/>
          <w:numId w:val="1001"/>
        </w:numPr>
        <w:pStyle w:val="Compact"/>
      </w:pPr>
      <w:r>
        <w:t xml:space="preserve">Establishing a dedicated "Riyadh Sales Talent Pipeline" with local vocational training partnerships</w:t>
      </w:r>
    </w:p>
    <w:p>
      <w:pPr>
        <w:numPr>
          <w:ilvl w:val="0"/>
          <w:numId w:val="1001"/>
        </w:numPr>
        <w:pStyle w:val="Compact"/>
      </w:pPr>
      <w:r>
        <w:t xml:space="preserve">Integrating digital assessment tools validated for Saudi business culture (e.g., Arabic-language situational judgment tests)</w:t>
      </w:r>
    </w:p>
    <w:p>
      <w:pPr>
        <w:pStyle w:val="FirstParagraph"/>
      </w:pPr>
      <w:r>
        <w:t xml:space="preserve">The result: 12 new sales specialists deployed to Riyadh's commercial districts within 30 days, directly contributing to a 22% surge in B2B client acquisition during Q3.</w:t>
      </w:r>
    </w:p>
    <w:bookmarkEnd w:id="21"/>
    <w:bookmarkStart w:id="22" w:name="b.-sales-team-performance-optimization"/>
    <w:p>
      <w:pPr>
        <w:pStyle w:val="Heading3"/>
      </w:pPr>
      <w:r>
        <w:t xml:space="preserve">B. Sales Team Performance Optimization</w:t>
      </w:r>
    </w:p>
    <w:p>
      <w:pPr>
        <w:pStyle w:val="FirstParagraph"/>
      </w:pPr>
      <w:r>
        <w:t xml:space="preserve">Under the HR Manager's guidance, we implemented the "Riyadh Sales Excellence Framework," a performance management system co-designed with sales leadership. Key components included:</w:t>
      </w:r>
    </w:p>
    <w:p>
      <w:pPr>
        <w:numPr>
          <w:ilvl w:val="0"/>
          <w:numId w:val="1002"/>
        </w:numPr>
        <w:pStyle w:val="Compact"/>
      </w:pPr>
      <w:r>
        <w:t xml:space="preserve">Quarterly competency mapping aligned with Saudi market KPIs (e.g., local client relationship depth, cultural negotiation skills)</w:t>
      </w:r>
    </w:p>
    <w:p>
      <w:pPr>
        <w:numPr>
          <w:ilvl w:val="0"/>
          <w:numId w:val="1002"/>
        </w:numPr>
        <w:pStyle w:val="Compact"/>
      </w:pPr>
      <w:r>
        <w:t xml:space="preserve">Behavioral coaching modules addressing Saudi workplace etiquette (e.g., hierarchical communication protocols)</w:t>
      </w:r>
    </w:p>
    <w:p>
      <w:pPr>
        <w:numPr>
          <w:ilvl w:val="0"/>
          <w:numId w:val="1002"/>
        </w:numPr>
        <w:pStyle w:val="Compact"/>
      </w:pPr>
      <w:r>
        <w:t xml:space="preserve">Real-time sales data integration into employee development plans</w:t>
      </w:r>
    </w:p>
    <w:p>
      <w:pPr>
        <w:pStyle w:val="FirstParagraph"/>
      </w:pPr>
      <w:r>
        <w:t xml:space="preserve">This initiative directly increased average sales conversion rates in Riyadh by 18% and reduced onboarding ramp-up time from 90 to 60 days.</w:t>
      </w:r>
    </w:p>
    <w:bookmarkEnd w:id="22"/>
    <w:bookmarkStart w:id="23" w:name="X04d808495e65c9e16dc43ce4fb2e36780220a2b"/>
    <w:p>
      <w:pPr>
        <w:pStyle w:val="Heading3"/>
      </w:pPr>
      <w:r>
        <w:t xml:space="preserve">C. Compliance &amp; Cultural Alignment for Sustainable Growth</w:t>
      </w:r>
    </w:p>
    <w:p>
      <w:pPr>
        <w:pStyle w:val="FirstParagraph"/>
      </w:pPr>
      <w:r>
        <w:t xml:space="preserve">With Saudi Arabia's Ministry of Human Resources and Social Development (HRSD) regulations evolving rapidly, the HR Manager ensured all sales operations met:</w:t>
      </w:r>
    </w:p>
    <w:p>
      <w:pPr>
        <w:numPr>
          <w:ilvl w:val="0"/>
          <w:numId w:val="1003"/>
        </w:numPr>
        <w:pStyle w:val="Compact"/>
      </w:pPr>
      <w:r>
        <w:t xml:space="preserve">Localization requirements (Nitaqat program compliance for 100% Riyadh-based sales teams)</w:t>
      </w:r>
    </w:p>
    <w:p>
      <w:pPr>
        <w:numPr>
          <w:ilvl w:val="0"/>
          <w:numId w:val="1003"/>
        </w:numPr>
        <w:pStyle w:val="Compact"/>
      </w:pPr>
      <w:r>
        <w:t xml:space="preserve">Gender-inclusive workplace standards per Saudi Vision 2030</w:t>
      </w:r>
    </w:p>
    <w:p>
      <w:pPr>
        <w:numPr>
          <w:ilvl w:val="0"/>
          <w:numId w:val="1003"/>
        </w:numPr>
        <w:pStyle w:val="Compact"/>
      </w:pPr>
      <w:r>
        <w:t xml:space="preserve">Arabic language proficiency mandates for all client-facing roles</w:t>
      </w:r>
    </w:p>
    <w:p>
      <w:pPr>
        <w:pStyle w:val="FirstParagraph"/>
      </w:pPr>
      <w:r>
        <w:t xml:space="preserve">Compliance audits revealed zero violations in Riyadh operations, preventing potential $158K in regulatory penalties and maintaining our market reputation as a culturally competent employer.</w:t>
      </w:r>
    </w:p>
    <w:bookmarkEnd w:id="23"/>
    <w:bookmarkEnd w:id="24"/>
    <w:bookmarkStart w:id="25" w:name="Xe6b6a4cc4c956b9463e97e848c8ffa532e13086"/>
    <w:p>
      <w:pPr>
        <w:pStyle w:val="Heading2"/>
      </w:pPr>
      <w:r>
        <w:t xml:space="preserve">III. Quantifiable Sales Impact Metrics (Riyadh Operations)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Riyadh Sales Revenue Growth</w:t>
      </w:r>
    </w:p>
    <w:p>
      <w:pPr>
        <w:pStyle w:val="BodyText"/>
      </w:pPr>
      <w:r>
        <w:t xml:space="preserve">SAR 4.8M</w:t>
      </w:r>
    </w:p>
    <w:p>
      <w:pPr>
        <w:pStyle w:val="BodyText"/>
      </w:pPr>
      <w:r>
        <w:t xml:space="preserve">SAR 4.1M</w:t>
      </w:r>
    </w:p>
    <w:p>
      <w:pPr>
        <w:pStyle w:val="BodyText"/>
      </w:pPr>
      <w:r>
        <w:t xml:space="preserve">+17.1%</w:t>
      </w:r>
    </w:p>
    <w:p>
      <w:pPr>
        <w:pStyle w:val="BodyText"/>
      </w:pPr>
      <w:r>
        <w:t xml:space="preserve">Employee Retention Rate (Sales Team)</w:t>
      </w:r>
    </w:p>
    <w:p>
      <w:pPr>
        <w:pStyle w:val="BodyText"/>
      </w:pPr>
      <w:r>
        <w:t xml:space="preserve">89%</w:t>
      </w:r>
    </w:p>
    <w:p>
      <w:pPr>
        <w:pStyle w:val="BodyText"/>
      </w:pPr>
      <w:r>
        <w:t xml:space="preserve">72%</w:t>
      </w:r>
    </w:p>
    <w:p>
      <w:pPr>
        <w:pStyle w:val="BodyText"/>
      </w:pPr>
      <w:r>
        <w:t xml:space="preserve">+17pts</w:t>
      </w:r>
    </w:p>
    <w:p>
      <w:pPr>
        <w:pStyle w:val="BodyText"/>
      </w:pPr>
      <w:r>
        <w:t xml:space="preserve">HR-Driven Sales Metrics</w:t>
      </w:r>
    </w:p>
    <w:p>
      <w:pPr>
        <w:pStyle w:val="BodyText"/>
      </w:pPr>
      <w:r>
        <w:t xml:space="preserve">Average Time-to-Productive (Sales)</w:t>
      </w:r>
    </w:p>
    <w:p>
      <w:pPr>
        <w:pStyle w:val="BodyText"/>
      </w:pPr>
      <w:r>
        <w:t xml:space="preserve">58 days</w:t>
      </w:r>
    </w:p>
    <w:p>
      <w:pPr>
        <w:pStyle w:val="BodyText"/>
      </w:pPr>
      <w:r>
        <w:t xml:space="preserve">89 days</w:t>
      </w:r>
    </w:p>
    <w:p>
      <w:pPr>
        <w:pStyle w:val="BodyText"/>
      </w:pPr>
      <w:r>
        <w:t xml:space="preserve">-35%</w:t>
      </w:r>
    </w:p>
    <w:p>
      <w:pPr>
        <w:pStyle w:val="BodyText"/>
      </w:pPr>
      <w:r>
        <w:t xml:space="preserve">Client Satisfaction Score (Riyadh)</w:t>
      </w:r>
    </w:p>
    <w:p>
      <w:pPr>
        <w:pStyle w:val="BodyText"/>
      </w:pPr>
      <w:r>
        <w:t xml:space="preserve">SAR 4.6/5.0</w:t>
      </w:r>
    </w:p>
    <w:p>
      <w:pPr>
        <w:pStyle w:val="BodyText"/>
      </w:pPr>
      <w:r>
        <w:t xml:space="preserve">SAR 4.1/5.0</w:t>
      </w:r>
    </w:p>
    <w:p>
      <w:pPr>
        <w:pStyle w:val="BodyText"/>
      </w:pPr>
      <w:r>
        <w:t xml:space="preserve">+12.2%</w:t>
      </w:r>
    </w:p>
    <w:bookmarkEnd w:id="25"/>
    <w:bookmarkStart w:id="26" w:name="Xfac33d3761c93d1853eee188a44cc5dabf0fa28"/>
    <w:p>
      <w:pPr>
        <w:pStyle w:val="Heading2"/>
      </w:pPr>
      <w:r>
        <w:t xml:space="preserve">IV. Strategic Alignment with Saudi Arabia Vision 2030</w:t>
      </w:r>
    </w:p>
    <w:p>
      <w:pPr>
        <w:pStyle w:val="FirstParagraph"/>
      </w:pPr>
      <w:r>
        <w:t xml:space="preserve">The Human Resources Manager has positioned Riyadh operations at the forefront of Vision 2030's human capital goals through:</w:t>
      </w:r>
    </w:p>
    <w:p>
      <w:pPr>
        <w:numPr>
          <w:ilvl w:val="0"/>
          <w:numId w:val="1004"/>
        </w:numPr>
        <w:pStyle w:val="Compact"/>
      </w:pPr>
      <w:r>
        <w:rPr>
          <w:bCs/>
          <w:b/>
        </w:rPr>
        <w:t xml:space="preserve">Talent Localization:</w:t>
      </w:r>
      <w:r>
        <w:t xml:space="preserve"> </w:t>
      </w:r>
      <w:r>
        <w:t xml:space="preserve">Achieved 95% Saudi national employment in sales roles (exceeding Nitaqat target by 12%)</w:t>
      </w:r>
    </w:p>
    <w:p>
      <w:pPr>
        <w:numPr>
          <w:ilvl w:val="0"/>
          <w:numId w:val="1004"/>
        </w:numPr>
        <w:pStyle w:val="Compact"/>
      </w:pPr>
      <w:r>
        <w:rPr>
          <w:bCs/>
          <w:b/>
        </w:rPr>
        <w:t xml:space="preserve">Skills Development:</w:t>
      </w:r>
      <w:r>
        <w:t xml:space="preserve"> </w:t>
      </w:r>
      <w:r>
        <w:t xml:space="preserve">Partnered with Riyadh's King Abdullah Economic City to develop "GCC Sales Leadership Program" for local talent</w:t>
      </w:r>
    </w:p>
    <w:p>
      <w:pPr>
        <w:pStyle w:val="FirstParagraph"/>
      </w:pPr>
      <w:r>
        <w:t xml:space="preserve">These initiatives have strengthened our market position as a locally committed partner, with 73% of new Riyadh clients citing "cultural understanding" as their primary selection factor.</w:t>
      </w:r>
    </w:p>
    <w:bookmarkEnd w:id="26"/>
    <w:bookmarkStart w:id="29" w:name="v.-challenges-forward-looking-strategies"/>
    <w:p>
      <w:pPr>
        <w:pStyle w:val="Heading2"/>
      </w:pPr>
      <w:r>
        <w:t xml:space="preserve">V. Challenges &amp; Forward-Looking Strategies</w:t>
      </w:r>
    </w:p>
    <w:bookmarkStart w:id="27" w:name="current-challenges-in-riyadh-market"/>
    <w:p>
      <w:pPr>
        <w:pStyle w:val="Heading3"/>
      </w:pPr>
      <w:r>
        <w:t xml:space="preserve">Current Challenges in Riyadh Market:</w:t>
      </w:r>
    </w:p>
    <w:p>
      <w:pPr>
        <w:numPr>
          <w:ilvl w:val="0"/>
          <w:numId w:val="1005"/>
        </w:numPr>
        <w:pStyle w:val="Compact"/>
      </w:pPr>
      <w:r>
        <w:t xml:space="preserve">Competition for skilled local sales talent in high-growth sectors</w:t>
      </w:r>
    </w:p>
    <w:p>
      <w:pPr>
        <w:numPr>
          <w:ilvl w:val="0"/>
          <w:numId w:val="1005"/>
        </w:numPr>
        <w:pStyle w:val="Compact"/>
      </w:pPr>
      <w:r>
        <w:t xml:space="preserve">Adapting performance metrics to evolving Saudi market conditions</w:t>
      </w:r>
    </w:p>
    <w:p>
      <w:pPr>
        <w:numPr>
          <w:ilvl w:val="0"/>
          <w:numId w:val="1005"/>
        </w:numPr>
        <w:pStyle w:val="Compact"/>
      </w:pPr>
      <w:r>
        <w:t xml:space="preserve">Ensuring continuous cultural competency amid rapid industry transformation</w:t>
      </w:r>
    </w:p>
    <w:bookmarkEnd w:id="27"/>
    <w:bookmarkStart w:id="28" w:name="q4-strategic-priorities-riyadh-focus"/>
    <w:p>
      <w:pPr>
        <w:pStyle w:val="Heading3"/>
      </w:pPr>
      <w:r>
        <w:t xml:space="preserve">Q4 Strategic Priorities (Riyadh Focus):</w:t>
      </w:r>
    </w:p>
    <w:p>
      <w:pPr>
        <w:numPr>
          <w:ilvl w:val="0"/>
          <w:numId w:val="1006"/>
        </w:numPr>
        <w:pStyle w:val="Compact"/>
      </w:pPr>
      <w:r>
        <w:rPr>
          <w:bCs/>
          <w:b/>
        </w:rPr>
        <w:t xml:space="preserve">AI-Powered Talent Matching:</w:t>
      </w:r>
      <w:r>
        <w:t xml:space="preserve"> </w:t>
      </w:r>
      <w:r>
        <w:t xml:space="preserve">Implementing machine learning to predict high-potential Saudi sales candidates (piloting in Riyadh district offices)</w:t>
      </w:r>
    </w:p>
    <w:p>
      <w:pPr>
        <w:numPr>
          <w:ilvl w:val="0"/>
          <w:numId w:val="1006"/>
        </w:numPr>
        <w:pStyle w:val="Compact"/>
      </w:pPr>
      <w:r>
        <w:rPr>
          <w:bCs/>
          <w:b/>
        </w:rPr>
        <w:t xml:space="preserve">Riyadh Sales Excellence Hub:</w:t>
      </w:r>
      <w:r>
        <w:t xml:space="preserve"> </w:t>
      </w:r>
      <w:r>
        <w:t xml:space="preserve">Creating a dedicated center for continuous development of local talent using Saudization training modules</w:t>
      </w:r>
    </w:p>
    <w:p>
      <w:pPr>
        <w:numPr>
          <w:ilvl w:val="0"/>
          <w:numId w:val="1006"/>
        </w:numPr>
        <w:pStyle w:val="Compact"/>
      </w:pPr>
      <w:r>
        <w:rPr>
          <w:bCs/>
          <w:b/>
        </w:rPr>
        <w:t xml:space="preserve">Sustainability Integration:</w:t>
      </w:r>
      <w:r>
        <w:t xml:space="preserve"> </w:t>
      </w:r>
      <w:r>
        <w:t xml:space="preserve">Linking sales performance bonuses to ESG metrics aligned with Saudi Green Initiative</w:t>
      </w:r>
    </w:p>
    <w:bookmarkEnd w:id="28"/>
    <w:bookmarkEnd w:id="29"/>
    <w:bookmarkStart w:id="30" w:name="vi.-conclusion"/>
    <w:p>
      <w:pPr>
        <w:pStyle w:val="Heading2"/>
      </w:pPr>
      <w:r>
        <w:t xml:space="preserve">VI. Conclusion</w:t>
      </w:r>
    </w:p>
    <w:p>
      <w:pPr>
        <w:pStyle w:val="FirstParagraph"/>
      </w:pPr>
      <w:r>
        <w:t xml:space="preserve">The Human Resources Manager has demonstrated exceptional strategic value in Riyadh, Saudi Arabia by transforming HR from a support function into a core driver of sales success. Through culturally intelligent talent development, regulatory excellence, and Vision 2030 alignment, our HR team has directly enabled record-breaking sales performance in the Riyadh market. The 27% improvement in sales team retention and 15% revenue growth this quarter underscore that investing in Saudi local talent is not merely compliant—it's competitively essential for sustainable growth in the Kingdom.</w:t>
      </w:r>
    </w:p>
    <w:p>
      <w:pPr>
        <w:pStyle w:val="BodyText"/>
      </w:pPr>
      <w:r>
        <w:t xml:space="preserve">As we advance toward full Saudization of our sales leadership, I recommend expanding these HR-driven models across all Saudi operations. The Riyadh case study proves that when Human Resources strategically supports sales teams through culturally attuned development, market penetration accelerates while compliance and employee satisfaction reach new benchmarks in Saudi Arabia's business landscape.</w:t>
      </w:r>
    </w:p>
    <w:p>
      <w:pPr>
        <w:pStyle w:val="BodyText"/>
      </w:pPr>
      <w:r>
        <w:rPr>
          <w:bCs/>
          <w:b/>
        </w:rPr>
        <w:t xml:space="preserve">Prepared By:</w:t>
      </w:r>
      <w:r>
        <w:t xml:space="preserve"> </w:t>
      </w:r>
      <w:r>
        <w:t xml:space="preserve">Ahmed Al-Mutairi</w:t>
      </w:r>
      <w:r>
        <w:br/>
      </w:r>
      <w:r>
        <w:rPr>
          <w:bCs/>
          <w:b/>
        </w:rPr>
        <w:t xml:space="preserve">Human Resources Manager, Riyadh Operations</w:t>
      </w:r>
      <w:r>
        <w:br/>
      </w:r>
      <w:r>
        <w:rPr>
          <w:bCs/>
          <w:b/>
        </w:rPr>
        <w:t xml:space="preserve">Saudi Arabia - Riyadh Headquarters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&amp; Strategic Initiatives in Riyadh, Saudi Arabia</dc:title>
  <dc:creator/>
  <dc:language>en</dc:language>
  <cp:keywords/>
  <dcterms:created xsi:type="dcterms:W3CDTF">2026-07-21T01:30:06Z</dcterms:created>
  <dcterms:modified xsi:type="dcterms:W3CDTF">2026-07-21T01:30:06Z</dcterms:modified>
</cp:coreProperties>
</file>

<file path=docProps/custom.xml><?xml version="1.0" encoding="utf-8"?>
<Properties xmlns="http://schemas.openxmlformats.org/officeDocument/2006/custom-properties" xmlns:vt="http://schemas.openxmlformats.org/officeDocument/2006/docPropsVTypes"/>
</file>