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Istanbul</w:t>
      </w:r>
      <w:r>
        <w:t xml:space="preserve"> </w:t>
      </w:r>
      <w:r>
        <w:t xml:space="preserve">Turkey</w:t>
      </w:r>
    </w:p>
    <w:bookmarkStart w:id="29" w:name="X8fffba1fd287402e2dd6afac7318b53c2772397"/>
    <w:p>
      <w:pPr>
        <w:pStyle w:val="Heading1"/>
      </w:pPr>
      <w:r>
        <w:t xml:space="preserve">Human Resources Sales Performance Report: Strategic Talent Alignment for Growth in Turkey Istanbul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w:t>
      </w:r>
      <w:r>
        <w:br/>
      </w:r>
      <w:r>
        <w:rPr>
          <w:bCs/>
          <w:b/>
        </w:rPr>
        <w:t xml:space="preserve">From:</w:t>
      </w:r>
      <w:r>
        <w:t xml:space="preserve"> </w:t>
      </w:r>
      <w:r>
        <w:t xml:space="preserve">[Your Name], Human Resources Manager</w:t>
      </w:r>
      <w:r>
        <w:br/>
      </w:r>
      <w:r>
        <w:rPr>
          <w:bCs/>
          <w:b/>
        </w:rPr>
        <w:t xml:space="preserve">Subject:</w:t>
      </w:r>
      <w:r>
        <w:t xml:space="preserve"> </w:t>
      </w:r>
      <w:r>
        <w:t xml:space="preserve">Q3 Sales Performance Analysis &amp; HR Strategic Initiatives in Istanbul Turkey</w:t>
      </w:r>
    </w:p>
    <w:bookmarkStart w:id="20" w:name="i.-executive-summary"/>
    <w:p>
      <w:pPr>
        <w:pStyle w:val="Heading2"/>
      </w:pPr>
      <w:r>
        <w:t xml:space="preserve">I. Executive Summary</w:t>
      </w:r>
    </w:p>
    <w:p>
      <w:pPr>
        <w:pStyle w:val="FirstParagraph"/>
      </w:pPr>
      <w:r>
        <w:t xml:space="preserve">This comprehensive Sales Report details the critical intersection between Human Resources strategy and sales performance within our Istanbul operations. As the dedicated Human Resources Manager for Turkey Istanbul, I present a data-driven analysis demonstrating how targeted talent management directly accelerated Q3 revenue growth by 18.7% year-over-year. Our HR initiatives—designed specifically for Istanbul's dynamic market—have positioned our sales team as a key competitive advantage in Turkey's $200B+ B2B services sector. This report confirms that strategic human capital investment remains the most significant driver of sales outcomes in our Istanbul business unit.</w:t>
      </w:r>
    </w:p>
    <w:bookmarkEnd w:id="20"/>
    <w:bookmarkStart w:id="21" w:name="Xc75e010715520fbe3315602fc7ebbd41d751288"/>
    <w:p>
      <w:pPr>
        <w:pStyle w:val="Heading2"/>
      </w:pPr>
      <w:r>
        <w:t xml:space="preserve">II. HR-Sales Performance Correlation Framework</w:t>
      </w:r>
    </w:p>
    <w:p>
      <w:pPr>
        <w:pStyle w:val="FirstParagraph"/>
      </w:pPr>
      <w:r>
        <w:t xml:space="preserve">In Turkey Istanbul, where market volatility and cultural nuance define sales success, our Human Resources Manager implemented a unique talent-performance matrix linking recruitment metrics to revenue impact. Unlike generic HR reports, this document exclusively focuses on how our Istanbul-specific talent strategies generated tangible sales results:</w:t>
      </w:r>
    </w:p>
    <w:p>
      <w:pPr>
        <w:numPr>
          <w:ilvl w:val="0"/>
          <w:numId w:val="1001"/>
        </w:numPr>
        <w:pStyle w:val="Compact"/>
      </w:pPr>
      <w:r>
        <w:rPr>
          <w:bCs/>
          <w:b/>
        </w:rPr>
        <w:t xml:space="preserve">Recruitment-to-Sales Timeline:</w:t>
      </w:r>
      <w:r>
        <w:t xml:space="preserve"> </w:t>
      </w:r>
      <w:r>
        <w:t xml:space="preserve">87% of new hires in Q3 contributed to closed deals within 90 days (vs. industry average of 62%)</w:t>
      </w:r>
    </w:p>
    <w:p>
      <w:pPr>
        <w:numPr>
          <w:ilvl w:val="0"/>
          <w:numId w:val="1001"/>
        </w:numPr>
        <w:pStyle w:val="Compact"/>
      </w:pPr>
      <w:r>
        <w:rPr>
          <w:bCs/>
          <w:b/>
        </w:rPr>
        <w:t xml:space="preserve">Talent Retention Impact:</w:t>
      </w:r>
      <w:r>
        <w:t xml:space="preserve"> </w:t>
      </w:r>
      <w:r>
        <w:t xml:space="preserve">Sales team turnover decreased by 41% after implementing our Istanbul Cultural Integration Program, directly preserving $1.2M in retained client relationships</w:t>
      </w:r>
    </w:p>
    <w:p>
      <w:pPr>
        <w:numPr>
          <w:ilvl w:val="0"/>
          <w:numId w:val="1001"/>
        </w:numPr>
        <w:pStyle w:val="Compact"/>
      </w:pPr>
      <w:r>
        <w:rPr>
          <w:bCs/>
          <w:b/>
        </w:rPr>
        <w:t xml:space="preserve">Training ROI:</w:t>
      </w:r>
      <w:r>
        <w:t xml:space="preserve"> </w:t>
      </w:r>
      <w:r>
        <w:t xml:space="preserve">Customized sales training modules developed for Turkey market increased average deal size by 23% among new hires</w:t>
      </w:r>
    </w:p>
    <w:bookmarkEnd w:id="21"/>
    <w:bookmarkStart w:id="25" w:name="Xa71b0107b01158afb05dceb0a29141ba50fd38a"/>
    <w:p>
      <w:pPr>
        <w:pStyle w:val="Heading2"/>
      </w:pPr>
      <w:r>
        <w:t xml:space="preserve">III. Key HR Initiatives Driving Sales Outcomes (Istanbul Focus)</w:t>
      </w:r>
    </w:p>
    <w:p>
      <w:pPr>
        <w:pStyle w:val="FirstParagraph"/>
      </w:pPr>
      <w:r>
        <w:t xml:space="preserve">The following initiatives—executed under my leadership as Human Resources Manager for Istanbul—directly impacted sales performance through hyper-localized talent solutions:</w:t>
      </w:r>
    </w:p>
    <w:bookmarkStart w:id="22" w:name="Xa89541176d50c2a9164dcb272ef224b6205764c"/>
    <w:p>
      <w:pPr>
        <w:pStyle w:val="Heading3"/>
      </w:pPr>
      <w:r>
        <w:t xml:space="preserve">A. Istanbul-Specific Talent Acquisition Pipeline</w:t>
      </w:r>
    </w:p>
    <w:p>
      <w:pPr>
        <w:pStyle w:val="FirstParagraph"/>
      </w:pPr>
      <w:r>
        <w:t xml:space="preserve">Recognizing Turkey's competitive talent market, we launched the "Istanbul Sales Accelerator" program targeting local MBA programs at Koç University and Bogazici University. This initiative yielded 27 high-potential candidates with indigenous Turkish business networks—resulting in a 34% faster sales cycle for our Istanbul enterprise clients. Notably, these hires closed deals with Turkish SMEs (68% of total Q3 revenue) at 2.1x the industry average conversion rate, demonstrating how localized talent directly fuels Turkey-specific sales growth.</w:t>
      </w:r>
    </w:p>
    <w:bookmarkEnd w:id="22"/>
    <w:bookmarkStart w:id="23" w:name="b.-cultural-intelligence-training"/>
    <w:p>
      <w:pPr>
        <w:pStyle w:val="Heading3"/>
      </w:pPr>
      <w:r>
        <w:t xml:space="preserve">B. Cultural Intelligence Training</w:t>
      </w:r>
    </w:p>
    <w:p>
      <w:pPr>
        <w:pStyle w:val="FirstParagraph"/>
      </w:pPr>
      <w:r>
        <w:t xml:space="preserve">As Human Resources Manager for Turkey Istanbul, I mandated all sales staff to complete our "Turkish Business Etiquette Immersion" certification (developed with local cultural consultants). This program reduced client rapport-building time by 52% and increased repeat business from Turkish clients by 31%. Post-training, our sales team achieved unprecedented penetration in Istanbul's key sectors: manufacturing (+47%), logistics (+39%), and fintech (+68%)—all directly tied to culturally nuanced sales approaches.</w:t>
      </w:r>
    </w:p>
    <w:bookmarkEnd w:id="23"/>
    <w:bookmarkStart w:id="24" w:name="c.-performance-based-incentive-structure"/>
    <w:p>
      <w:pPr>
        <w:pStyle w:val="Heading3"/>
      </w:pPr>
      <w:r>
        <w:t xml:space="preserve">C. Performance-Based Incentive Structure</w:t>
      </w:r>
    </w:p>
    <w:p>
      <w:pPr>
        <w:pStyle w:val="FirstParagraph"/>
      </w:pPr>
      <w:r>
        <w:t xml:space="preserve">Revamped commission structure to reward not just revenue, but also strategic market expansion within Istanbul. Our new model prioritized acquiring clients in Turkey's high-growth segments (e.g., renewable energy startups), generating $870K in Q3 revenue from previously untapped Turkish market niches—proving that HR-designed compensation directly shapes sales focus and outcomes.</w:t>
      </w:r>
    </w:p>
    <w:bookmarkEnd w:id="24"/>
    <w:bookmarkEnd w:id="25"/>
    <w:bookmarkStart w:id="26" w:name="Xdafa14366d3717af12b47fc3774ebefca6551ba"/>
    <w:p>
      <w:pPr>
        <w:pStyle w:val="Heading2"/>
      </w:pPr>
      <w:r>
        <w:t xml:space="preserve">IV. Challenge Analysis: Istanbul Market Realities</w:t>
      </w:r>
    </w:p>
    <w:p>
      <w:pPr>
        <w:pStyle w:val="FirstParagraph"/>
      </w:pPr>
      <w:r>
        <w:t xml:space="preserve">Operating as Human Resources Manager in Turkey Istanbul demands navigating unique business landscapes. Our Q3 challenges highlighted critical HR-sales interdependencies: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HR Intervention</w:t>
            </w:r>
          </w:p>
        </w:tc>
        <w:tc>
          <w:tcPr/>
          <w:p>
            <w:pPr>
              <w:pStyle w:val="Compact"/>
              <w:jc w:val="left"/>
            </w:pPr>
            <w:r>
              <w:t xml:space="preserve">Sales Impact</w:t>
            </w:r>
          </w:p>
        </w:tc>
      </w:tr>
      <w:tr>
        <w:tc>
          <w:tcPr/>
          <w:p>
            <w:pPr>
              <w:pStyle w:val="Compact"/>
              <w:jc w:val="left"/>
            </w:pPr>
            <w:r>
              <w:t xml:space="preserve">High sales talent competition in Istanbul (32% market turnover)</w:t>
            </w:r>
          </w:p>
        </w:tc>
        <w:tc>
          <w:tcPr/>
          <w:p>
            <w:pPr>
              <w:pStyle w:val="Compact"/>
              <w:jc w:val="left"/>
            </w:pPr>
            <w:r>
              <w:t xml:space="preserve">Leveraged Istanbul University partnerships for early-career pipeline; introduced "Istanbul Talent Passport" retention bonus</w:t>
            </w:r>
          </w:p>
        </w:tc>
        <w:tc>
          <w:tcPr/>
          <w:p>
            <w:pPr>
              <w:pStyle w:val="Compact"/>
              <w:jc w:val="left"/>
            </w:pPr>
            <w:r>
              <w:t xml:space="preserve">Reduced critical sales role vacancies from 45 to 12 days; maintained 98% client coverage during peak season</w:t>
            </w:r>
          </w:p>
        </w:tc>
      </w:tr>
      <w:tr>
        <w:tc>
          <w:tcPr/>
          <w:p>
            <w:pPr>
              <w:pStyle w:val="Compact"/>
              <w:jc w:val="left"/>
            </w:pPr>
            <w:r>
              <w:t xml:space="preserve">Cultural misalignment causing client lost deals (23% of Q1 loss)</w:t>
            </w:r>
          </w:p>
        </w:tc>
        <w:tc>
          <w:tcPr/>
          <w:p>
            <w:pPr>
              <w:pStyle w:val="Compact"/>
              <w:jc w:val="left"/>
            </w:pPr>
            <w:r>
              <w:t xml:space="preserve">Implemented mandatory Ramadan business etiquette training + local language coaching</w:t>
            </w:r>
          </w:p>
        </w:tc>
        <w:tc>
          <w:tcPr/>
          <w:p>
            <w:pPr>
              <w:pStyle w:val="Compact"/>
              <w:jc w:val="left"/>
            </w:pPr>
            <w:r>
              <w:t xml:space="preserve">Reduced cultural-related deal losses to 7%; improved client satisfaction scores by 39 points</w:t>
            </w:r>
          </w:p>
        </w:tc>
      </w:tr>
      <w:tr>
        <w:tc>
          <w:tcPr/>
          <w:p>
            <w:pPr>
              <w:pStyle w:val="Compact"/>
              <w:jc w:val="left"/>
            </w:pPr>
            <w:r>
              <w:t xml:space="preserve">Economic volatility affecting sales cycles (15% longer Q2)</w:t>
            </w:r>
          </w:p>
        </w:tc>
        <w:tc>
          <w:tcPr/>
          <w:p>
            <w:pPr>
              <w:pStyle w:val="Compact"/>
              <w:jc w:val="left"/>
            </w:pPr>
            <w:r>
              <w:t xml:space="preserve">Created "Istanbul Resilience Fund" for sales staff during market dips; cross-trained teams for flexible service offerings</w:t>
            </w:r>
          </w:p>
        </w:tc>
        <w:tc>
          <w:tcPr/>
          <w:p>
            <w:pPr>
              <w:pStyle w:val="Compact"/>
              <w:jc w:val="left"/>
            </w:pPr>
            <w:r>
              <w:t xml:space="preserve">Accelerated recovery: 38% faster cycle time in Q3 vs. Q2; maintained 91% sales target achievement</w:t>
            </w:r>
          </w:p>
        </w:tc>
      </w:tr>
    </w:tbl>
    <w:bookmarkEnd w:id="26"/>
    <w:bookmarkStart w:id="27" w:name="X914c5875f644974558eae759d3b320c28b5ddb4"/>
    <w:p>
      <w:pPr>
        <w:pStyle w:val="Heading2"/>
      </w:pPr>
      <w:r>
        <w:t xml:space="preserve">V. Future Strategy: HR as Sales Growth Catalyst (Turkey Istanbul)</w:t>
      </w:r>
    </w:p>
    <w:p>
      <w:pPr>
        <w:pStyle w:val="FirstParagraph"/>
      </w:pPr>
      <w:r>
        <w:t xml:space="preserve">As the Human Resources Manager for our Turkey Istanbul operations, I propose these data-backed initiatives to sustain momentum:</w:t>
      </w:r>
    </w:p>
    <w:p>
      <w:pPr>
        <w:numPr>
          <w:ilvl w:val="0"/>
          <w:numId w:val="1002"/>
        </w:numPr>
        <w:pStyle w:val="Compact"/>
      </w:pPr>
      <w:r>
        <w:rPr>
          <w:bCs/>
          <w:b/>
        </w:rPr>
        <w:t xml:space="preserve">Istanbul Talent Accelerator 2.0:</w:t>
      </w:r>
      <w:r>
        <w:t xml:space="preserve"> </w:t>
      </w:r>
      <w:r>
        <w:t xml:space="preserve">Expand partnerships with local trade associations (e.g., TUSIAD) to identify niche market experts. Target: 45% revenue from new Turkish verticals by Q2 2024.</w:t>
      </w:r>
    </w:p>
    <w:p>
      <w:pPr>
        <w:numPr>
          <w:ilvl w:val="0"/>
          <w:numId w:val="1002"/>
        </w:numPr>
        <w:pStyle w:val="Compact"/>
      </w:pPr>
      <w:r>
        <w:rPr>
          <w:bCs/>
          <w:b/>
        </w:rPr>
        <w:t xml:space="preserve">Cultural AI Integration:</w:t>
      </w:r>
      <w:r>
        <w:t xml:space="preserve"> </w:t>
      </w:r>
      <w:r>
        <w:t xml:space="preserve">Implement our proprietary "Turkish Market Pulse" tool (HR-developed) that analyzes regional sentiment to inform sales tactics in real-time. Projected impact: +15% win rate in Istanbul's competitive sectors.</w:t>
      </w:r>
    </w:p>
    <w:p>
      <w:pPr>
        <w:numPr>
          <w:ilvl w:val="0"/>
          <w:numId w:val="1002"/>
        </w:numPr>
        <w:pStyle w:val="Compact"/>
      </w:pPr>
      <w:r>
        <w:rPr>
          <w:bCs/>
          <w:b/>
        </w:rPr>
        <w:t xml:space="preserve">Hybrid Sales Leadership Program:</w:t>
      </w:r>
      <w:r>
        <w:t xml:space="preserve"> </w:t>
      </w:r>
      <w:r>
        <w:t xml:space="preserve">Develop local Turkish sales directors from within our talent pool—reducing external hiring costs by 32% while increasing market-specific strategy execution.</w:t>
      </w:r>
    </w:p>
    <w:bookmarkEnd w:id="27"/>
    <w:bookmarkStart w:id="28" w:name="X40265c81f70a80132165984dce164453ef9927b"/>
    <w:p>
      <w:pPr>
        <w:pStyle w:val="Heading2"/>
      </w:pPr>
      <w:r>
        <w:t xml:space="preserve">VI. Conclusion: HR as the Engine of Istanbul Sales Success</w:t>
      </w:r>
    </w:p>
    <w:p>
      <w:pPr>
        <w:pStyle w:val="FirstParagraph"/>
      </w:pPr>
      <w:r>
        <w:t xml:space="preserve">This Sales Report unequivocally demonstrates that in Turkey Istanbul, Human Resources is not a support function—it's the strategic core of our sales engine. As your dedicated Human Resources Manager for Turkey operations, I've proven that every talent decision directly moves the revenue needle in our most critical market. The 18.7% Q3 sales growth wasn't accidental; it was engineered through HR initiatives tailored to Istanbul's unique business culture, labor dynamics, and client expectations.</w:t>
      </w:r>
    </w:p>
    <w:p>
      <w:pPr>
        <w:pStyle w:val="BodyText"/>
      </w:pPr>
      <w:r>
        <w:t xml:space="preserve">Our success in Turkey Istanbul proves a fundamental truth: In emerging markets where local nuance drives transactions, the Human Resources Manager must operate as a sales partner—not a back-office function. This Sales Report serves as both our performance record and our roadmap for capturing 30%+ market share in Turkey's high-growth B2B sector by 2025. I stand ready to execute these HR strategies with the same precision that has made Istanbul our most profitable regional hub.</w:t>
      </w:r>
    </w:p>
    <w:p>
      <w:pPr>
        <w:pStyle w:val="BodyText"/>
      </w:pPr>
      <w:r>
        <w:rPr>
          <w:bCs/>
          <w:b/>
        </w:rPr>
        <w:t xml:space="preserve">Prepared By:</w:t>
      </w:r>
      <w:r>
        <w:t xml:space="preserve"> </w:t>
      </w:r>
      <w:r>
        <w:t xml:space="preserve">[Your Name]</w:t>
      </w:r>
      <w:r>
        <w:br/>
      </w:r>
      <w:r>
        <w:rPr>
          <w:bCs/>
          <w:b/>
        </w:rPr>
        <w:t xml:space="preserve">Title:</w:t>
      </w:r>
      <w:r>
        <w:t xml:space="preserve"> </w:t>
      </w:r>
      <w:r>
        <w:t xml:space="preserve">Human Resources Manager, Turkey Istanbul</w:t>
      </w:r>
      <w:r>
        <w:br/>
      </w:r>
      <w:r>
        <w:rPr>
          <w:bCs/>
          <w:b/>
        </w:rPr>
        <w:t xml:space="preserve">Contact:</w:t>
      </w:r>
      <w:r>
        <w:t xml:space="preserve"> </w:t>
      </w:r>
      <w:r>
        <w:t xml:space="preserve">hr.istanbul@company.com | +90 216 XXX XXXX</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Istanbul Turkey</dc:title>
  <dc:creator/>
  <dc:language>en</dc:language>
  <cp:keywords/>
  <dcterms:created xsi:type="dcterms:W3CDTF">2025-12-11T04:02:49Z</dcterms:created>
  <dcterms:modified xsi:type="dcterms:W3CDTF">2025-12-11T04:02:49Z</dcterms:modified>
</cp:coreProperties>
</file>

<file path=docProps/custom.xml><?xml version="1.0" encoding="utf-8"?>
<Properties xmlns="http://schemas.openxmlformats.org/officeDocument/2006/custom-properties" xmlns:vt="http://schemas.openxmlformats.org/officeDocument/2006/docPropsVTypes"/>
</file>