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Human</w:t>
      </w:r>
      <w:r>
        <w:t xml:space="preserve"> </w:t>
      </w:r>
      <w:r>
        <w:t xml:space="preserve">Resources</w:t>
      </w:r>
      <w:r>
        <w:t xml:space="preserve"> </w:t>
      </w:r>
      <w:r>
        <w:t xml:space="preserve">Manager</w:t>
      </w:r>
    </w:p>
    <w:bookmarkStart w:id="27" w:name="sales-performance-report"/>
    <w:p>
      <w:pPr>
        <w:pStyle w:val="Heading1"/>
      </w:pPr>
      <w:r>
        <w:t xml:space="preserve">SALES PERFORMANCE REPORT</w:t>
      </w:r>
    </w:p>
    <w:bookmarkStart w:id="26" w:name="X5661c8de299538c5e3ecd80b9c0b365a7842edd"/>
    <w:p>
      <w:pPr>
        <w:pStyle w:val="Heading2"/>
      </w:pPr>
      <w:r>
        <w:t xml:space="preserve">Human Resources Manager Report - Abu Dhabi, United Arab Emirates</w:t>
      </w:r>
    </w:p>
    <w:p>
      <w:pPr>
        <w:pStyle w:val="FirstParagraph"/>
      </w:pPr>
      <w:r>
        <w:rPr>
          <w:bCs/>
          <w:b/>
        </w:rPr>
        <w:t xml:space="preserve">Prepared For:</w:t>
      </w:r>
      <w:r>
        <w:t xml:space="preserve"> </w:t>
      </w:r>
      <w:r>
        <w:t xml:space="preserve">Executive Leadership Team, UAE Headquarters</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 2023)</w:t>
      </w:r>
      <w:r>
        <w:br/>
      </w:r>
      <w:r>
        <w:rPr>
          <w:bCs/>
          <w:b/>
        </w:rPr>
        <w:t xml:space="preserve">Prepared By:</w:t>
      </w:r>
      <w:r>
        <w:t xml:space="preserve"> </w:t>
      </w:r>
      <w:r>
        <w:t xml:space="preserve">[Your Name], Human Resources Manager, Abu Dhabi Office</w:t>
      </w:r>
      <w:r>
        <w:br/>
      </w:r>
      <w:r>
        <w:rPr>
          <w:bCs/>
          <w:b/>
        </w:rPr>
        <w:t xml:space="preserve">Company:</w:t>
      </w:r>
      <w:r>
        <w:t xml:space="preserve"> </w:t>
      </w:r>
      <w:r>
        <w:t xml:space="preserve">Global Enterprise Solutions (GES) - Abu Dhabi Operations</w:t>
      </w:r>
    </w:p>
    <w:bookmarkStart w:id="20" w:name="executive-summary"/>
    <w:p>
      <w:pPr>
        <w:pStyle w:val="Heading3"/>
      </w:pPr>
      <w:r>
        <w:t xml:space="preserve">Executive Summary</w:t>
      </w:r>
    </w:p>
    <w:p>
      <w:pPr>
        <w:pStyle w:val="FirstParagraph"/>
      </w:pPr>
      <w:r>
        <w:t xml:space="preserve">This Sales Performance Report, prepared by the Human Resources Manager for Abu Dhabi operations, details Q3 sales achievements in alignment with United Arab Emirates labor market regulations and Abu Dhabi Vision 2030 strategic objectives. Despite regional economic fluctuations, our sales team achieved a 14.7% year-over-year growth in revenue ($4.2M vs $3.66M), significantly exceeding the target of 10%. This success is directly attributable to strategic human capital initiatives implemented by the Abu Dhabi HR department, including targeted talent acquisition, UAE cultural integration programs, and performance-driven retention strategies within the local market context.</w:t>
      </w:r>
    </w:p>
    <w:bookmarkEnd w:id="20"/>
    <w:bookmarkStart w:id="21" w:name="sales-performance-highlights-q3-2023"/>
    <w:p>
      <w:pPr>
        <w:pStyle w:val="Heading3"/>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Sales Revenue</w:t>
            </w:r>
          </w:p>
        </w:tc>
        <w:tc>
          <w:tcPr/>
          <w:p>
            <w:pPr>
              <w:pStyle w:val="Compact"/>
              <w:jc w:val="left"/>
            </w:pPr>
            <w:r>
              <w:t xml:space="preserve">$4,215,700</w:t>
            </w:r>
          </w:p>
        </w:tc>
        <w:tc>
          <w:tcPr/>
          <w:p>
            <w:pPr>
              <w:pStyle w:val="Compact"/>
              <w:jc w:val="left"/>
            </w:pPr>
            <w:r>
              <w:t xml:space="preserve">$3,912,400</w:t>
            </w:r>
          </w:p>
        </w:tc>
        <w:tc>
          <w:tcPr/>
          <w:p>
            <w:pPr>
              <w:pStyle w:val="Compact"/>
              <w:jc w:val="left"/>
            </w:pPr>
            <w:r>
              <w:t xml:space="preserve">+14.7%</w:t>
            </w:r>
          </w:p>
        </w:tc>
      </w:tr>
      <w:tr>
        <w:tc>
          <w:tcPr/>
          <w:p>
            <w:pPr>
              <w:pStyle w:val="Compact"/>
              <w:jc w:val="left"/>
            </w:pPr>
            <w:r>
              <w:t xml:space="preserve">Net New Clients Acquired</w:t>
            </w:r>
          </w:p>
        </w:tc>
        <w:tc>
          <w:tcPr/>
          <w:p>
            <w:pPr>
              <w:pStyle w:val="Compact"/>
              <w:jc w:val="left"/>
            </w:pPr>
            <w:r>
              <w:t xml:space="preserve">38</w:t>
            </w:r>
          </w:p>
        </w:tc>
        <w:tc>
          <w:tcPr/>
          <w:p>
            <w:pPr>
              <w:pStyle w:val="Compact"/>
              <w:jc w:val="left"/>
            </w:pPr>
            <w:r>
              <w:t xml:space="preserve">31</w:t>
            </w:r>
          </w:p>
        </w:tc>
        <w:tc>
          <w:tcPr/>
          <w:p>
            <w:pPr>
              <w:pStyle w:val="Compact"/>
              <w:jc w:val="left"/>
            </w:pPr>
            <w:r>
              <w:t xml:space="preserve">+22.6%</w:t>
            </w:r>
          </w:p>
        </w:tc>
      </w:tr>
      <w:tr>
        <w:tc>
          <w:tcPr/>
          <w:p>
            <w:pPr>
              <w:pStyle w:val="Compact"/>
              <w:jc w:val="left"/>
            </w:pPr>
            <w:r>
              <w:t xml:space="preserve">Sales Team Productivity (Revenue/Employee)</w:t>
            </w:r>
          </w:p>
        </w:tc>
        <w:tc>
          <w:tcPr/>
          <w:p>
            <w:pPr>
              <w:pStyle w:val="Compact"/>
              <w:jc w:val="left"/>
            </w:pPr>
            <w:r>
              <w:t xml:space="preserve">$185,300</w:t>
            </w:r>
          </w:p>
        </w:tc>
        <w:tc>
          <w:tcPr/>
          <w:p>
            <w:pPr>
              <w:pStyle w:val="Compact"/>
              <w:jc w:val="left"/>
            </w:pPr>
            <w:r>
              <w:t xml:space="preserve">$172,600</w:t>
            </w:r>
          </w:p>
        </w:tc>
        <w:tc>
          <w:tcPr/>
          <w:p>
            <w:pPr>
              <w:pStyle w:val="Compact"/>
              <w:jc w:val="left"/>
            </w:pPr>
            <w:r>
              <w:t xml:space="preserve">+7.4%</w:t>
            </w:r>
          </w:p>
        </w:tc>
      </w:tr>
      <w:tr>
        <w:tc>
          <w:tcPr/>
          <w:p>
            <w:pPr>
              <w:pStyle w:val="Compact"/>
              <w:jc w:val="left"/>
            </w:pPr>
            <w:r>
              <w:t xml:space="preserve">Employee Retention Rate (Sales Team)</w:t>
            </w:r>
          </w:p>
        </w:tc>
        <w:tc>
          <w:tcPr/>
          <w:p>
            <w:pPr>
              <w:pStyle w:val="Compact"/>
              <w:jc w:val="left"/>
            </w:pPr>
            <w:r>
              <w:t xml:space="preserve">92%</w:t>
            </w:r>
          </w:p>
        </w:tc>
        <w:tc>
          <w:tcPr/>
          <w:p>
            <w:pPr>
              <w:pStyle w:val="Compact"/>
              <w:jc w:val="left"/>
            </w:pPr>
            <w:r>
              <w:t xml:space="preserve">85%</w:t>
            </w:r>
          </w:p>
        </w:tc>
        <w:tc>
          <w:tcPr/>
          <w:p>
            <w:pPr>
              <w:pStyle w:val="Compact"/>
              <w:jc w:val="left"/>
            </w:pPr>
            <w:r>
              <w:t xml:space="preserve">+7.0%</w:t>
            </w:r>
          </w:p>
        </w:tc>
      </w:tr>
    </w:tbl>
    <w:bookmarkEnd w:id="21"/>
    <w:bookmarkStart w:id="22" w:name="Xc8f6299601940bb11684abe560c731c1bfdf62b"/>
    <w:p>
      <w:pPr>
        <w:pStyle w:val="Heading3"/>
      </w:pPr>
      <w:r>
        <w:t xml:space="preserve">Human Resources Strategic Initiatives Driving Sales Success</w:t>
      </w:r>
    </w:p>
    <w:p>
      <w:pPr>
        <w:pStyle w:val="FirstParagraph"/>
      </w:pPr>
      <w:r>
        <w:rPr>
          <w:bCs/>
          <w:b/>
        </w:rPr>
        <w:t xml:space="preserve">1. Talent Acquisition Aligned with Abu Dhabi Market Needs:</w:t>
      </w:r>
      <w:r>
        <w:t xml:space="preserve"> </w:t>
      </w:r>
      <w:r>
        <w:t xml:space="preserve">As Human Resources Manager for Abu Dhabi, I spearheaded a recruitment strategy targeting local Emirati talent and internationally qualified professionals familiar with UAE business culture. We partnered with</w:t>
      </w:r>
      <w:r>
        <w:t xml:space="preserve"> </w:t>
      </w:r>
      <w:r>
        <w:rPr>
          <w:iCs/>
          <w:i/>
        </w:rPr>
        <w:t xml:space="preserve">Abu Dhabi Career Development Centre</w:t>
      </w:r>
      <w:r>
        <w:t xml:space="preserve"> </w:t>
      </w:r>
      <w:r>
        <w:t xml:space="preserve">and</w:t>
      </w:r>
      <w:r>
        <w:t xml:space="preserve"> </w:t>
      </w:r>
      <w:r>
        <w:rPr>
          <w:iCs/>
          <w:i/>
        </w:rPr>
        <w:t xml:space="preserve">National Qualifications Authority (NQA)</w:t>
      </w:r>
      <w:r>
        <w:t xml:space="preserve"> </w:t>
      </w:r>
      <w:r>
        <w:t xml:space="preserve">to source candidates meeting UAE labor law requirements. This resulted in 12 high-performing sales representatives joining Q3, including 5 Emirati nationals, directly contributing to our regional market penetration strategy.</w:t>
      </w:r>
    </w:p>
    <w:p>
      <w:pPr>
        <w:pStyle w:val="BodyText"/>
      </w:pPr>
      <w:r>
        <w:rPr>
          <w:bCs/>
          <w:b/>
        </w:rPr>
        <w:t xml:space="preserve">2. Cultural Integration &amp; Sales Training Program:</w:t>
      </w:r>
      <w:r>
        <w:t xml:space="preserve"> </w:t>
      </w:r>
      <w:r>
        <w:t xml:space="preserve">Recognizing that Abu Dhabi's sales environment requires deep cultural understanding, the HR department implemented a mandatory "UAE Market Dynamics" certification for all sales staff. This program, co-developed with Dubai Chamber of Commerce experts and compliant with</w:t>
      </w:r>
      <w:r>
        <w:t xml:space="preserve"> </w:t>
      </w:r>
      <w:r>
        <w:rPr>
          <w:iCs/>
          <w:i/>
        </w:rPr>
        <w:t xml:space="preserve">Mohammed Bin Rashid Al Maktoum Global Initiatives</w:t>
      </w:r>
      <w:r>
        <w:t xml:space="preserve"> </w:t>
      </w:r>
      <w:r>
        <w:t xml:space="preserve">standards, trained 45 sales personnel on Emirati business etiquette, local regulatory frameworks (including ADGM), and cross-cultural communication. Post-training surveys showed 89% of participants felt better equipped to close deals in Abu Dhabi's unique market.</w:t>
      </w:r>
    </w:p>
    <w:p>
      <w:pPr>
        <w:pStyle w:val="BodyText"/>
      </w:pPr>
      <w:r>
        <w:rPr>
          <w:bCs/>
          <w:b/>
        </w:rPr>
        <w:t xml:space="preserve">3. Performance-Driven Retention Strategy:</w:t>
      </w:r>
      <w:r>
        <w:t xml:space="preserve"> </w:t>
      </w:r>
      <w:r>
        <w:t xml:space="preserve">To address the high turnover rate (23% industry average in UAE sales roles), HR introduced a tailored incentive structure aligned with</w:t>
      </w:r>
      <w:r>
        <w:t xml:space="preserve"> </w:t>
      </w:r>
      <w:r>
        <w:rPr>
          <w:iCs/>
          <w:i/>
        </w:rPr>
        <w:t xml:space="preserve">Saudi Council of Economic and Development Affairs</w:t>
      </w:r>
      <w:r>
        <w:t xml:space="preserve"> </w:t>
      </w:r>
      <w:r>
        <w:t xml:space="preserve">best practices. This included:</w:t>
      </w:r>
    </w:p>
    <w:p>
      <w:pPr>
        <w:numPr>
          <w:ilvl w:val="0"/>
          <w:numId w:val="1001"/>
        </w:numPr>
        <w:pStyle w:val="Compact"/>
      </w:pPr>
      <w:r>
        <w:t xml:space="preserve">Quarterly "Golden Falcon Awards" for top performers (with UAE-approved cash bonuses)</w:t>
      </w:r>
    </w:p>
    <w:p>
      <w:pPr>
        <w:numPr>
          <w:ilvl w:val="0"/>
          <w:numId w:val="1001"/>
        </w:numPr>
        <w:pStyle w:val="Compact"/>
      </w:pPr>
      <w:r>
        <w:t xml:space="preserve">Customized career pathing with clear progression to senior sales management roles</w:t>
      </w:r>
    </w:p>
    <w:p>
      <w:pPr>
        <w:numPr>
          <w:ilvl w:val="0"/>
          <w:numId w:val="1001"/>
        </w:numPr>
        <w:pStyle w:val="Compact"/>
      </w:pPr>
      <w:r>
        <w:t xml:space="preserve">Enhanced wellness programs meeting Abu Dhabi's new work-life balance regulations</w:t>
      </w:r>
    </w:p>
    <w:p>
      <w:pPr>
        <w:pStyle w:val="FirstParagraph"/>
      </w:pPr>
      <w:r>
        <w:t xml:space="preserve">This initiative reduced sales team attrition by 7% in Q3, directly protecting our client relationships and market knowledge.</w:t>
      </w:r>
    </w:p>
    <w:bookmarkEnd w:id="22"/>
    <w:bookmarkStart w:id="23" w:name="X206485c40dbadbdd37ddfe3b8a36eeb2f8c04f4"/>
    <w:p>
      <w:pPr>
        <w:pStyle w:val="Heading3"/>
      </w:pPr>
      <w:r>
        <w:t xml:space="preserve">Challenges &amp; HR Solutions (Abu Dhabi Context)</w:t>
      </w:r>
    </w:p>
    <w:p>
      <w:pPr>
        <w:pStyle w:val="FirstParagraph"/>
      </w:pPr>
      <w:r>
        <w:rPr>
          <w:bCs/>
          <w:b/>
        </w:rPr>
        <w:t xml:space="preserve">Challenge 1:</w:t>
      </w:r>
      <w:r>
        <w:t xml:space="preserve"> </w:t>
      </w:r>
      <w:r>
        <w:t xml:space="preserve">Intense competition for skilled sales talent in Abu Dhabi's saturated market, particularly for bilingual professionals (Arabic/English).</w:t>
      </w:r>
      <w:r>
        <w:br/>
      </w:r>
      <w:r>
        <w:rPr>
          <w:bCs/>
          <w:b/>
        </w:rPr>
        <w:t xml:space="preserve">HR Solution:</w:t>
      </w:r>
      <w:r>
        <w:t xml:space="preserve"> </w:t>
      </w:r>
      <w:r>
        <w:t xml:space="preserve">Collaborated with Abu Dhabi Government's "Emiratization" program to develop a targeted recruitment pipeline through</w:t>
      </w:r>
      <w:r>
        <w:t xml:space="preserve"> </w:t>
      </w:r>
      <w:r>
        <w:rPr>
          <w:iCs/>
          <w:i/>
        </w:rPr>
        <w:t xml:space="preserve">Social Development Foundation</w:t>
      </w:r>
      <w:r>
        <w:t xml:space="preserve">, resulting in 8 Emirati sales hires – exceeding our Q3 target by 200%. This not only reduced dependency on expatriate talent but also enhanced local market credibility.</w:t>
      </w:r>
    </w:p>
    <w:p>
      <w:pPr>
        <w:pStyle w:val="BodyText"/>
      </w:pPr>
      <w:r>
        <w:rPr>
          <w:bCs/>
          <w:b/>
        </w:rPr>
        <w:t xml:space="preserve">Challenge 2:</w:t>
      </w:r>
      <w:r>
        <w:t xml:space="preserve"> </w:t>
      </w:r>
      <w:r>
        <w:t xml:space="preserve">Regulatory compliance complexities under UAE Federal Decree-Law No. (14) of 2019 regarding employment contracts and termination procedures.</w:t>
      </w:r>
      <w:r>
        <w:br/>
      </w:r>
      <w:r>
        <w:rPr>
          <w:bCs/>
          <w:b/>
        </w:rPr>
        <w:t xml:space="preserve">HR Solution:</w:t>
      </w:r>
      <w:r>
        <w:t xml:space="preserve"> </w:t>
      </w:r>
      <w:r>
        <w:t xml:space="preserve">Implemented a real-time compliance tracking system integrated with the Abu Dhabi Department of Economic Development's digital platform. All sales contracts now include mandatory UAE labor law clauses, reducing legal disputes by 100% in Q3 and ensuring seamless operations within United Arab Emirates' regulatory framework.</w:t>
      </w:r>
    </w:p>
    <w:bookmarkEnd w:id="23"/>
    <w:bookmarkStart w:id="24" w:name="recommendations-for-q4-beyond"/>
    <w:p>
      <w:pPr>
        <w:pStyle w:val="Heading3"/>
      </w:pPr>
      <w:r>
        <w:t xml:space="preserve">Recommendations for Q4 &amp; Beyond</w:t>
      </w:r>
    </w:p>
    <w:p>
      <w:pPr>
        <w:numPr>
          <w:ilvl w:val="0"/>
          <w:numId w:val="1002"/>
        </w:numPr>
        <w:pStyle w:val="Compact"/>
      </w:pPr>
      <w:r>
        <w:rPr>
          <w:bCs/>
          <w:b/>
        </w:rPr>
        <w:t xml:space="preserve">Expand Emiratization Program:</w:t>
      </w:r>
      <w:r>
        <w:t xml:space="preserve"> </w:t>
      </w:r>
      <w:r>
        <w:t xml:space="preserve">Partner with Abu Dhabi University to create a sales internship program targeting local graduates, addressing the UAE's national workforce development goals.</w:t>
      </w:r>
    </w:p>
    <w:p>
      <w:pPr>
        <w:numPr>
          <w:ilvl w:val="0"/>
          <w:numId w:val="1002"/>
        </w:numPr>
        <w:pStyle w:val="Compact"/>
      </w:pPr>
      <w:r>
        <w:rPr>
          <w:bCs/>
          <w:b/>
        </w:rPr>
        <w:t xml:space="preserve">Enhance Digital Sales Training:</w:t>
      </w:r>
      <w:r>
        <w:t xml:space="preserve"> </w:t>
      </w:r>
      <w:r>
        <w:t xml:space="preserve">Integrate Abu Dhabi's "Smart City" digital tools into sales onboarding to leverage Dubai and Abu Dhabi government e-services for faster client acquisition.</w:t>
      </w:r>
    </w:p>
    <w:p>
      <w:pPr>
        <w:numPr>
          <w:ilvl w:val="0"/>
          <w:numId w:val="1002"/>
        </w:numPr>
        <w:pStyle w:val="Compact"/>
      </w:pPr>
      <w:r>
        <w:rPr>
          <w:bCs/>
          <w:b/>
        </w:rPr>
        <w:t xml:space="preserve">Implement AI-Driven Performance Analytics:</w:t>
      </w:r>
      <w:r>
        <w:t xml:space="preserve"> </w:t>
      </w:r>
      <w:r>
        <w:t xml:space="preserve">Deploy HR analytics software compliant with UAE data privacy laws (Federal Law No. 2 of 2019) to predict sales team performance trends and proactively address skill gaps.</w:t>
      </w:r>
    </w:p>
    <w:bookmarkEnd w:id="24"/>
    <w:bookmarkStart w:id="25" w:name="conclusion"/>
    <w:p>
      <w:pPr>
        <w:pStyle w:val="Heading3"/>
      </w:pPr>
      <w:r>
        <w:t xml:space="preserve">Conclusion</w:t>
      </w:r>
    </w:p>
    <w:p>
      <w:pPr>
        <w:pStyle w:val="FirstParagraph"/>
      </w:pPr>
      <w:r>
        <w:t xml:space="preserve">This Sales Report underscores how strategic Human Resources management directly fuels revenue growth in Abu Dhabi's competitive marketplace. As the Human Resources Manager for our United Arab Emirates operations, I am proud to report that HR initiatives have become a core driver of sales performance – not merely a support function. The 14.7% revenue increase in Q3 is evidence that when HR aligns with business objectives through UAE-compliant talent strategies, measurable commercial outcomes follow.</w:t>
      </w:r>
    </w:p>
    <w:p>
      <w:pPr>
        <w:pStyle w:val="BodyText"/>
      </w:pPr>
      <w:r>
        <w:t xml:space="preserve">Looking ahead, the Abu Dhabi office will continue to prioritize initiatives that harmonize global sales excellence with local Emirati business culture and regulatory requirements. By investing in our people as our most valuable asset – in full compliance with United Arab Emirates labor standards – we are positioning Global Enterprise Solutions for sustained growth within Abu Dhabi's evolving economic landscape. The Human Resources department remains committed to being the strategic partner that turns talent into tangible sales results across the United Arab Emirates.</w:t>
      </w:r>
    </w:p>
    <w:p>
      <w:pPr>
        <w:pStyle w:val="BodyText"/>
      </w:pPr>
      <w:r>
        <w:t xml:space="preserve">[Your Name]</w:t>
      </w:r>
      <w:r>
        <w:br/>
      </w:r>
      <w:r>
        <w:t xml:space="preserve">Human Resources Manager, Abu Dhabi</w:t>
      </w:r>
      <w:r>
        <w:br/>
      </w:r>
      <w:r>
        <w:t xml:space="preserve">Global Enterprise Solutions</w:t>
      </w:r>
      <w:r>
        <w:br/>
      </w:r>
      <w:r>
        <w:t xml:space="preserve">United Arab Emirates - Abu Dhabi Office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Sales Performance Report - Human Resources Manager</dc:title>
  <dc:creator/>
  <dc:language>en</dc:language>
  <cp:keywords/>
  <dcterms:created xsi:type="dcterms:W3CDTF">2026-07-23T21:24:49Z</dcterms:created>
  <dcterms:modified xsi:type="dcterms:W3CDTF">2026-07-23T21:24:49Z</dcterms:modified>
</cp:coreProperties>
</file>

<file path=docProps/custom.xml><?xml version="1.0" encoding="utf-8"?>
<Properties xmlns="http://schemas.openxmlformats.org/officeDocument/2006/custom-properties" xmlns:vt="http://schemas.openxmlformats.org/officeDocument/2006/docPropsVTypes"/>
</file>