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Birmingham,</w:t>
      </w:r>
      <w:r>
        <w:t xml:space="preserve"> </w:t>
      </w:r>
      <w:r>
        <w:t xml:space="preserve">UK</w:t>
      </w:r>
    </w:p>
    <w:bookmarkStart w:id="29" w:name="X7a55021d6bed1e316d3bd27756c8be31db3ae7a"/>
    <w:p>
      <w:pPr>
        <w:pStyle w:val="Heading1"/>
      </w:pPr>
      <w:r>
        <w:t xml:space="preserve">Human Resources Manager Sales Performance Report: United Kingdom Birmingham Market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[Your Name], Human Resources Manager, Birmingham Office</w:t>
      </w:r>
      <w:r>
        <w:br/>
      </w:r>
      <w:r>
        <w:rPr>
          <w:bCs/>
          <w:b/>
        </w:rPr>
        <w:t xml:space="preserve">Reporting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report details the strategic contribution of the Human Resources function towards business growth and operational efficiency within the United Kingdom Birmingham market. As a Human Resources Manager operating in Birmingham's dynamic economic landscape, this document demonstrates how talent acquisition, retention, and development initiatives directly impact sales performance metrics. The findings reveal that targeted HR strategies have generated an estimated £215K in indirect revenue contribution through enhanced team productivity and reduced vacancy costs across our Birmingham operations.</w:t>
      </w:r>
    </w:p>
    <w:bookmarkEnd w:id="20"/>
    <w:bookmarkStart w:id="21" w:name="Xf435e9d27159301ddee55fc5d152e66ff32c643"/>
    <w:p>
      <w:pPr>
        <w:pStyle w:val="Heading2"/>
      </w:pPr>
      <w:r>
        <w:t xml:space="preserve">Market Context: Birmingham's Talent Landscape</w:t>
      </w:r>
    </w:p>
    <w:p>
      <w:pPr>
        <w:pStyle w:val="FirstParagraph"/>
      </w:pPr>
      <w:r>
        <w:t xml:space="preserve">Birmingham remains the UK's second-largest city economy, with key sectors including automotive manufacturing (Jaguar Land Rover), healthcare, financial services, and digital innovation driving talent demand. The CIPD 2023 Midlands Report indicates Birmingham experienced a 14% year-on-year increase in professional vacancy rates during Q3, significantly outpacing the national average of 7%. As the local Human Resources Manager responsible for our Birmingham workforce strategy, we've aligned recruitment and retention initiatives with this market pressure to secure sales-critical talent.</w:t>
      </w:r>
    </w:p>
    <w:bookmarkEnd w:id="21"/>
    <w:bookmarkStart w:id="22" w:name="recruitment-sales-pipeline-impact"/>
    <w:p>
      <w:pPr>
        <w:pStyle w:val="Heading2"/>
      </w:pPr>
      <w:r>
        <w:t xml:space="preserve">Recruitment &amp; Sales Pipeline Impact</w:t>
      </w:r>
    </w:p>
    <w:p>
      <w:pPr>
        <w:pStyle w:val="FirstParagraph"/>
      </w:pPr>
      <w:r>
        <w:rPr>
          <w:bCs/>
          <w:b/>
        </w:rPr>
        <w:t xml:space="preserve">Key Achievement:</w:t>
      </w:r>
      <w:r>
        <w:t xml:space="preserve"> </w:t>
      </w:r>
      <w:r>
        <w:t xml:space="preserve">Reduced time-to-fill for sales roles by 32% compared to Q2 2023, directly supporting our Birmingham sales team's ability to capitalise on regional opportunities.</w:t>
      </w:r>
    </w:p>
    <w:p>
      <w:pPr>
        <w:numPr>
          <w:ilvl w:val="0"/>
          <w:numId w:val="1001"/>
        </w:numPr>
        <w:pStyle w:val="Compact"/>
      </w:pPr>
      <w:r>
        <w:rPr>
          <w:bCs/>
          <w:b/>
        </w:rPr>
        <w:t xml:space="preserve">Birmingham Sales Recruitment Success:</w:t>
      </w:r>
      <w:r>
        <w:t xml:space="preserve"> </w:t>
      </w:r>
      <w:r>
        <w:t xml:space="preserve">Hired 18 new business development executives (BDEs) across Midlands markets, 75% of whom secured their first £50k+ contract within 90 days of joining. This exceeded the regional benchmark by 22%.</w:t>
      </w:r>
    </w:p>
    <w:p>
      <w:pPr>
        <w:numPr>
          <w:ilvl w:val="0"/>
          <w:numId w:val="1001"/>
        </w:numPr>
        <w:pStyle w:val="Compact"/>
      </w:pPr>
      <w:r>
        <w:rPr>
          <w:bCs/>
          <w:b/>
        </w:rPr>
        <w:t xml:space="preserve">Local Partnership Strategy:</w:t>
      </w:r>
      <w:r>
        <w:t xml:space="preserve"> </w:t>
      </w:r>
      <w:r>
        <w:t xml:space="preserve">Collaborated with Birmingham City University and BCU's Business School to establish a talent pipeline, resulting in 8 qualified candidates from local programs – reducing external recruitment costs by £18,500.</w:t>
      </w:r>
    </w:p>
    <w:p>
      <w:pPr>
        <w:numPr>
          <w:ilvl w:val="0"/>
          <w:numId w:val="1001"/>
        </w:numPr>
        <w:pStyle w:val="Compact"/>
      </w:pPr>
      <w:r>
        <w:rPr>
          <w:bCs/>
          <w:b/>
        </w:rPr>
        <w:t xml:space="preserve">Market Rate Alignment:</w:t>
      </w:r>
      <w:r>
        <w:t xml:space="preserve"> </w:t>
      </w:r>
      <w:r>
        <w:t xml:space="preserve">Adjusted compensation bands based on Birmingham-specific salary surveys (using Payscale UK data), ensuring competitive offers that prevented sales talent attrition to competitors like Siemens in the city centre.</w:t>
      </w:r>
    </w:p>
    <w:bookmarkEnd w:id="22"/>
    <w:bookmarkStart w:id="23" w:name="retention-sales-performance-correlation"/>
    <w:p>
      <w:pPr>
        <w:pStyle w:val="Heading2"/>
      </w:pPr>
      <w:r>
        <w:t xml:space="preserve">Retention &amp; Sales Performance Correlation</w:t>
      </w:r>
    </w:p>
    <w:p>
      <w:pPr>
        <w:pStyle w:val="FirstParagraph"/>
      </w:pPr>
      <w:r>
        <w:t xml:space="preserve">The Human Resources Manager implemented a retention-focused strategy directly tied to sales outcomes. Data demonstrates a clear link between team stability and revenue generation:</w:t>
      </w:r>
    </w:p>
    <w:p>
      <w:pPr>
        <w:pStyle w:val="BodyText"/>
      </w:pPr>
      <w:r>
        <w:t xml:space="preserve">Department</w:t>
      </w:r>
    </w:p>
    <w:p>
      <w:pPr>
        <w:pStyle w:val="BodyText"/>
      </w:pPr>
      <w:r>
        <w:t xml:space="preserve">Q3 Attrition Rate (%)</w:t>
      </w:r>
    </w:p>
    <w:p>
      <w:pPr>
        <w:pStyle w:val="BodyText"/>
      </w:pPr>
      <w:r>
        <w:t xml:space="preserve">Average Sales Per Rep (£)</w:t>
      </w:r>
    </w:p>
    <w:p>
      <w:pPr>
        <w:pStyle w:val="BodyText"/>
      </w:pPr>
      <w:r>
        <w:t xml:space="preserve">Birmingham Market Avg. Sales Per Rep (£)</w:t>
      </w:r>
    </w:p>
    <w:p>
      <w:pPr>
        <w:pStyle w:val="BodyText"/>
      </w:pPr>
      <w:r>
        <w:t xml:space="preserve">Sales Operations (Birmingham Office)</w:t>
      </w:r>
    </w:p>
    <w:p>
      <w:pPr>
        <w:pStyle w:val="BodyText"/>
      </w:pPr>
      <w:r>
        <w:t xml:space="preserve">4.1%</w:t>
      </w:r>
    </w:p>
    <w:p>
      <w:pPr>
        <w:pStyle w:val="BodyText"/>
      </w:pPr>
      <w:r>
        <w:t xml:space="preserve">£128,500</w:t>
      </w:r>
    </w:p>
    <w:p>
      <w:pPr>
        <w:pStyle w:val="BodyText"/>
      </w:pPr>
      <w:r>
        <w:t xml:space="preserve">£98,700</w:t>
      </w:r>
    </w:p>
    <w:p>
      <w:pPr>
        <w:pStyle w:val="BodyText"/>
      </w:pPr>
      <w:r>
        <w:t xml:space="preserve">National Average (All UK)</w:t>
      </w:r>
    </w:p>
    <w:p>
      <w:pPr>
        <w:pStyle w:val="BodyText"/>
      </w:pPr>
      <w:r>
        <w:t xml:space="preserve">6.3%</w:t>
      </w:r>
    </w:p>
    <w:p>
      <w:pPr>
        <w:pStyle w:val="BodyText"/>
      </w:pPr>
      <w:r>
        <w:t xml:space="preserve">-</w:t>
      </w:r>
    </w:p>
    <w:p>
      <w:pPr>
        <w:pStyle w:val="BodyText"/>
      </w:pPr>
      <w:r>
        <w:t xml:space="preserve">Our Birmingham sales team's 4.1% attrition rate (vs. 6.3% national HR benchmark) correlates with a 29% higher average revenue per sales representative than the Birmingham market average. This retention success directly stems from our localized HR initiatives, including:</w:t>
      </w:r>
    </w:p>
    <w:p>
      <w:pPr>
        <w:numPr>
          <w:ilvl w:val="0"/>
          <w:numId w:val="1002"/>
        </w:numPr>
        <w:pStyle w:val="Compact"/>
      </w:pPr>
      <w:r>
        <w:t xml:space="preserve">Quarterly "Birmingham Sales Leadership Circles" – facilitated by the Human Resources Manager to address role-specific challenges.</w:t>
      </w:r>
    </w:p>
    <w:p>
      <w:pPr>
        <w:numPr>
          <w:ilvl w:val="0"/>
          <w:numId w:val="1002"/>
        </w:numPr>
        <w:pStyle w:val="Compact"/>
      </w:pPr>
      <w:r>
        <w:t xml:space="preserve">Implementation of flexible working options compliant with UK Equality Act 2010, increasing retention among sales staff based in Birmingham's outer boroughs.</w:t>
      </w:r>
    </w:p>
    <w:bookmarkEnd w:id="23"/>
    <w:bookmarkStart w:id="24" w:name="X96469e3652e19169e92e671a317d90b7e19ed06"/>
    <w:p>
      <w:pPr>
        <w:pStyle w:val="Heading2"/>
      </w:pPr>
      <w:r>
        <w:t xml:space="preserve">Training &amp; Development: Driving Sales Capability</w:t>
      </w:r>
    </w:p>
    <w:p>
      <w:pPr>
        <w:pStyle w:val="FirstParagraph"/>
      </w:pPr>
      <w:r>
        <w:t xml:space="preserve">The Human Resources Manager prioritised upskilling initiatives that directly enhanced sales effectiveness in the Birmingham market:</w:t>
      </w:r>
    </w:p>
    <w:p>
      <w:pPr>
        <w:numPr>
          <w:ilvl w:val="0"/>
          <w:numId w:val="1003"/>
        </w:numPr>
        <w:pStyle w:val="Compact"/>
      </w:pPr>
      <w:r>
        <w:rPr>
          <w:bCs/>
          <w:b/>
        </w:rPr>
        <w:t xml:space="preserve">Regional Sales Training Programme:</w:t>
      </w:r>
      <w:r>
        <w:t xml:space="preserve"> </w:t>
      </w:r>
      <w:r>
        <w:t xml:space="preserve">Delivered 3 workshops at our Birmingham headquarters (Digbeth location) focused on local client sector needs (e.g., Midlands manufacturing, healthcare procurement). 92% of attendees reported improved ability to close deals with Birmingham-based clients.</w:t>
      </w:r>
    </w:p>
    <w:p>
      <w:pPr>
        <w:numPr>
          <w:ilvl w:val="0"/>
          <w:numId w:val="1003"/>
        </w:numPr>
        <w:pStyle w:val="Compact"/>
      </w:pPr>
      <w:r>
        <w:rPr>
          <w:bCs/>
          <w:b/>
        </w:rPr>
        <w:t xml:space="preserve">Sales Enablement Metrics:</w:t>
      </w:r>
      <w:r>
        <w:t xml:space="preserve"> </w:t>
      </w:r>
      <w:r>
        <w:t xml:space="preserve">Post-training, sales cycle time decreased by 17% for Birmingham clients – translating to £87,000 in additional quarterly revenue.</w:t>
      </w:r>
    </w:p>
    <w:p>
      <w:pPr>
        <w:numPr>
          <w:ilvl w:val="0"/>
          <w:numId w:val="1003"/>
        </w:numPr>
        <w:pStyle w:val="Compact"/>
      </w:pPr>
      <w:r>
        <w:rPr>
          <w:bCs/>
          <w:b/>
        </w:rPr>
        <w:t xml:space="preserve">Leadership Pipeline:</w:t>
      </w:r>
      <w:r>
        <w:t xml:space="preserve"> </w:t>
      </w:r>
      <w:r>
        <w:t xml:space="preserve">Developed 5 high-potential Birmingham-based staff for promotion into senior sales roles. This reduced external hiring costs by £34,200 while ensuring cultural alignment with our Birmingham market strategy.</w:t>
      </w:r>
    </w:p>
    <w:bookmarkEnd w:id="24"/>
    <w:bookmarkStart w:id="25" w:name="X86e320f30ca978bf51506b73d002f0e20f70fcf"/>
    <w:p>
      <w:pPr>
        <w:pStyle w:val="Heading2"/>
      </w:pPr>
      <w:r>
        <w:t xml:space="preserve">Compliance &amp; Risk Management in a UK Context</w:t>
      </w:r>
    </w:p>
    <w:p>
      <w:pPr>
        <w:pStyle w:val="FirstParagraph"/>
      </w:pPr>
      <w:r>
        <w:t xml:space="preserve">As the Human Resources Manager overseeing UK compliance, we maintained 100% adherence to Employment Rights Act 1996 and GDPR regulations during recruitment. This prevented potential legal costs exceeding £50K that could have arisen from non-compliance in Birmingham's highly regulated business environment. Notably, our streamlined onboarding process (completed within 72 hours of offer acceptance) reduced the risk of new hires failing to meet sales targets due to delayed integration.</w:t>
      </w:r>
    </w:p>
    <w:bookmarkEnd w:id="25"/>
    <w:bookmarkStart w:id="26" w:name="challenges-opportunities-for-q4"/>
    <w:p>
      <w:pPr>
        <w:pStyle w:val="Heading2"/>
      </w:pPr>
      <w:r>
        <w:t xml:space="preserve">Challenges &amp; Opportunities for Q4</w:t>
      </w:r>
    </w:p>
    <w:p>
      <w:pPr>
        <w:pStyle w:val="FirstParagraph"/>
      </w:pPr>
      <w:r>
        <w:t xml:space="preserve">While Birmingham market growth presents opportunity, two key challenges emerged:</w:t>
      </w:r>
    </w:p>
    <w:p>
      <w:pPr>
        <w:numPr>
          <w:ilvl w:val="0"/>
          <w:numId w:val="1004"/>
        </w:numPr>
        <w:pStyle w:val="Compact"/>
      </w:pPr>
      <w:r>
        <w:rPr>
          <w:bCs/>
          <w:b/>
        </w:rPr>
        <w:t xml:space="preserve">Talent Competition:</w:t>
      </w:r>
      <w:r>
        <w:t xml:space="preserve"> </w:t>
      </w:r>
      <w:r>
        <w:t xml:space="preserve">Rising demand for sales talent in Birmingham's tech sector (e.g., from companies headquartered near the Eastside development) requires enhanced employer branding.</w:t>
      </w:r>
    </w:p>
    <w:p>
      <w:pPr>
        <w:numPr>
          <w:ilvl w:val="0"/>
          <w:numId w:val="1004"/>
        </w:numPr>
        <w:pStyle w:val="Compact"/>
      </w:pPr>
      <w:r>
        <w:rPr>
          <w:bCs/>
          <w:b/>
        </w:rPr>
        <w:t xml:space="preserve">Skills Gap:</w:t>
      </w:r>
      <w:r>
        <w:t xml:space="preserve"> </w:t>
      </w:r>
      <w:r>
        <w:t xml:space="preserve">35% of Birmingham-based sales roles require specialised digital skills not fully available locally, necessitating upskilling investment.</w:t>
      </w:r>
    </w:p>
    <w:bookmarkEnd w:id="26"/>
    <w:bookmarkStart w:id="27" w:name="X25fa39d710fdfbee91467caa8270f2b57d06b3b"/>
    <w:p>
      <w:pPr>
        <w:pStyle w:val="Heading2"/>
      </w:pPr>
      <w:r>
        <w:t xml:space="preserve">Strategic Recommendations for Birmingham Operations</w:t>
      </w:r>
    </w:p>
    <w:p>
      <w:pPr>
        <w:pStyle w:val="FirstParagraph"/>
      </w:pPr>
      <w:r>
        <w:t xml:space="preserve">The Human Resources Manager proposes the following data-driven actions to further align HR strategy with sales outcomes in the United Kingdom Birmingham market:</w:t>
      </w:r>
    </w:p>
    <w:p>
      <w:pPr>
        <w:numPr>
          <w:ilvl w:val="0"/>
          <w:numId w:val="1005"/>
        </w:numPr>
        <w:pStyle w:val="Compact"/>
      </w:pPr>
      <w:r>
        <w:rPr>
          <w:bCs/>
          <w:b/>
        </w:rPr>
        <w:t xml:space="preserve">Establish a Midlands Sales Talent Hub:</w:t>
      </w:r>
      <w:r>
        <w:t xml:space="preserve"> </w:t>
      </w:r>
      <w:r>
        <w:t xml:space="preserve">Partner with Aston University's business school to create a dedicated recruitment pipeline, targeting graduates from Birmingham-based institutions.</w:t>
      </w:r>
    </w:p>
    <w:p>
      <w:pPr>
        <w:numPr>
          <w:ilvl w:val="0"/>
          <w:numId w:val="1005"/>
        </w:numPr>
        <w:pStyle w:val="Compact"/>
      </w:pPr>
      <w:r>
        <w:rPr>
          <w:bCs/>
          <w:b/>
        </w:rPr>
        <w:t xml:space="preserve">Implement Sales-Specific Wellbeing Program:</w:t>
      </w:r>
      <w:r>
        <w:t xml:space="preserve"> </w:t>
      </w:r>
      <w:r>
        <w:t xml:space="preserve">Address burnout in high-pressure Birmingham markets through quarterly mental health support sessions, projected to reduce Q4 attrition by 15%.</w:t>
      </w:r>
    </w:p>
    <w:p>
      <w:pPr>
        <w:numPr>
          <w:ilvl w:val="0"/>
          <w:numId w:val="1005"/>
        </w:numPr>
        <w:pStyle w:val="Compact"/>
      </w:pPr>
      <w:r>
        <w:rPr>
          <w:bCs/>
          <w:b/>
        </w:rPr>
        <w:t xml:space="preserve">Birmingham Market Intelligence Unit:</w:t>
      </w:r>
      <w:r>
        <w:t xml:space="preserve"> </w:t>
      </w:r>
      <w:r>
        <w:t xml:space="preserve">Create a cross-functional team (HR + Sales) to analyse local market trends monthly, enabling proactive talent strategy adjustments.</w:t>
      </w:r>
    </w:p>
    <w:bookmarkEnd w:id="27"/>
    <w:bookmarkStart w:id="28" w:name="conclusion"/>
    <w:p>
      <w:pPr>
        <w:pStyle w:val="Heading2"/>
      </w:pPr>
      <w:r>
        <w:t xml:space="preserve">Conclusion</w:t>
      </w:r>
    </w:p>
    <w:p>
      <w:pPr>
        <w:pStyle w:val="FirstParagraph"/>
      </w:pPr>
      <w:r>
        <w:t xml:space="preserve">This report confirms that as the Human Resources Manager for United Kingdom Birmingham operations, strategic HR initiatives are not merely operational but directly drive sales performance. By focusing on Birmingham-specific talent challenges and aligning workforce planning with local market dynamics, we have generated measurable financial impact. Our retention strategy alone prevented £142K in lost revenue from replacement costs during Q3. Moving forward, the Human Resources Manager will continue to embed sales metrics into all HR programmes, ensuring Birmingham remains a high-performance hub that consistently outperforms regional benchmarks. We are positioned to deliver a further 18-20% increase in sales capability through targeted HR interventions in Q4 2023.</w:t>
      </w:r>
    </w:p>
    <w:p>
      <w:pPr>
        <w:pStyle w:val="BodyText"/>
      </w:pPr>
      <w:r>
        <w:rPr>
          <w:bCs/>
          <w:b/>
        </w:rPr>
        <w:t xml:space="preserve">Prepared by:</w:t>
      </w:r>
      <w:r>
        <w:t xml:space="preserve"> </w:t>
      </w:r>
      <w:r>
        <w:t xml:space="preserve">[Human Resources Manager Name]</w:t>
      </w:r>
      <w:r>
        <w:br/>
      </w:r>
      <w:r>
        <w:rPr>
          <w:bCs/>
          <w:b/>
        </w:rPr>
        <w:t xml:space="preserve">Role:</w:t>
      </w:r>
      <w:r>
        <w:t xml:space="preserve"> </w:t>
      </w:r>
      <w:r>
        <w:t xml:space="preserve">Human Resources Manager, Birmingham Office</w:t>
      </w:r>
      <w:r>
        <w:br/>
      </w:r>
      <w:r>
        <w:rPr>
          <w:bCs/>
          <w:b/>
        </w:rPr>
        <w:t xml:space="preserve">Contact:</w:t>
      </w:r>
      <w:r>
        <w:t xml:space="preserve"> </w:t>
      </w:r>
      <w:r>
        <w:t xml:space="preserve">hr.birmingham@company.co.uk | +44 (0)121 234 5678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Birmingham, UK</dc:title>
  <dc:creator/>
  <dc:language>en</dc:language>
  <cp:keywords/>
  <dcterms:created xsi:type="dcterms:W3CDTF">2026-07-21T03:32:40Z</dcterms:created>
  <dcterms:modified xsi:type="dcterms:W3CDTF">2026-07-21T03:32:40Z</dcterms:modified>
</cp:coreProperties>
</file>

<file path=docProps/custom.xml><?xml version="1.0" encoding="utf-8"?>
<Properties xmlns="http://schemas.openxmlformats.org/officeDocument/2006/custom-properties" xmlns:vt="http://schemas.openxmlformats.org/officeDocument/2006/docPropsVTypes"/>
</file>