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Review</w:t>
      </w:r>
      <w:r>
        <w:t xml:space="preserve"> </w:t>
      </w:r>
      <w:r>
        <w:t xml:space="preserve">(United</w:t>
      </w:r>
      <w:r>
        <w:t xml:space="preserve"> </w:t>
      </w:r>
      <w:r>
        <w:t xml:space="preserve">Kingdom</w:t>
      </w:r>
      <w:r>
        <w:t xml:space="preserve"> </w:t>
      </w:r>
      <w:r>
        <w:t xml:space="preserve">London)</w:t>
      </w:r>
    </w:p>
    <w:bookmarkStart w:id="27" w:name="Xa53bd9d0242864f43016095b3d4c1b222d61318"/>
    <w:p>
      <w:pPr>
        <w:pStyle w:val="Heading1"/>
      </w:pPr>
      <w:r>
        <w:t xml:space="preserve">SALES REPORT: HUMAN RESOURCES MANAGER PERFORMANCE REVIEW</w:t>
      </w:r>
    </w:p>
    <w:bookmarkStart w:id="20" w:name="united-kingdom-london-regional-analysis"/>
    <w:p>
      <w:pPr>
        <w:pStyle w:val="Heading2"/>
      </w:pPr>
      <w:r>
        <w:t xml:space="preserve">United Kingdom London Regional Analysis</w:t>
      </w:r>
    </w:p>
    <w:p>
      <w:pPr>
        <w:pStyle w:val="FirstParagraph"/>
      </w:pPr>
      <w:r>
        <w:t xml:space="preserve">Prepared for Executive Leadership Team • Q3 2023 • London Office</w:t>
      </w:r>
    </w:p>
    <w:bookmarkEnd w:id="20"/>
    <w:bookmarkStart w:id="21" w:name="executive-summary"/>
    <w:p>
      <w:pPr>
        <w:pStyle w:val="Heading2"/>
      </w:pPr>
      <w:r>
        <w:t xml:space="preserve">Executive Summary</w:t>
      </w:r>
    </w:p>
    <w:p>
      <w:pPr>
        <w:pStyle w:val="FirstParagraph"/>
      </w:pPr>
      <w:r>
        <w:t xml:space="preserve">This comprehensive sales performance report evaluates the strategic impact of our Human Resources Manager, Sarah Jennings, on sales department outcomes within the United Kingdom London market. As London remains Europe's leading commercial hub with 45% of UK Fortune 500 companies headquartered here, HR's alignment with sales objectives has directly influenced quarterly revenue performance. This report demonstrates how targeted human capital strategies implemented by our HR Manager have generated £2.3M in incremental sales opportunities through talent optimization and cultural development.</w:t>
      </w:r>
    </w:p>
    <w:bookmarkEnd w:id="21"/>
    <w:bookmarkStart w:id="22" w:name="X01243c320c575f06fb97f30b40ae9717d97bb66"/>
    <w:p>
      <w:pPr>
        <w:pStyle w:val="Heading2"/>
      </w:pPr>
      <w:r>
        <w:t xml:space="preserve">I. Strategic Alignment of HR Initiatives with Sales Performance</w:t>
      </w:r>
    </w:p>
    <w:p>
      <w:pPr>
        <w:pStyle w:val="FirstParagraph"/>
      </w:pPr>
      <w:r>
        <w:t xml:space="preserve">Our Human Resources Manager has pioneered a sales-centric HR framework specifically designed for the competitive London marketplace. By embedding sales metrics into talent management, this approach has transformed HR from a support function to a revenue driver:</w:t>
      </w:r>
    </w:p>
    <w:p>
      <w:pPr>
        <w:numPr>
          <w:ilvl w:val="0"/>
          <w:numId w:val="1001"/>
        </w:numPr>
        <w:pStyle w:val="Compact"/>
      </w:pPr>
      <w:r>
        <w:rPr>
          <w:bCs/>
          <w:b/>
        </w:rPr>
        <w:t xml:space="preserve">Recruitment Acceleration:</w:t>
      </w:r>
      <w:r>
        <w:t xml:space="preserve"> </w:t>
      </w:r>
      <w:r>
        <w:t xml:space="preserve">Reduced time-to-hire for sales roles by 42% (from 68 to 39 days) through London-specific talent sourcing partnerships with LSE, Imperial College, and Tech City. This enabled the sales team to fill critical vacancies during Q3's peak season.</w:t>
      </w:r>
    </w:p>
    <w:p>
      <w:pPr>
        <w:numPr>
          <w:ilvl w:val="0"/>
          <w:numId w:val="1001"/>
        </w:numPr>
        <w:pStyle w:val="Compact"/>
      </w:pPr>
      <w:r>
        <w:rPr>
          <w:bCs/>
          <w:b/>
        </w:rPr>
        <w:t xml:space="preserve">Skills-Based Onboarding:</w:t>
      </w:r>
      <w:r>
        <w:t xml:space="preserve"> </w:t>
      </w:r>
      <w:r>
        <w:t xml:space="preserve">Developed industry-specific training modules for London market nuances (e.g., GDPR compliance in sales contracts, EMEA cultural intelligence). New hires achieved 27% faster quota attainment versus company average.</w:t>
      </w:r>
    </w:p>
    <w:p>
      <w:pPr>
        <w:numPr>
          <w:ilvl w:val="0"/>
          <w:numId w:val="1001"/>
        </w:numPr>
        <w:pStyle w:val="Compact"/>
      </w:pPr>
      <w:r>
        <w:rPr>
          <w:bCs/>
          <w:b/>
        </w:rPr>
        <w:t xml:space="preserve">Talent Retention Strategy:</w:t>
      </w:r>
      <w:r>
        <w:t xml:space="preserve"> </w:t>
      </w:r>
      <w:r>
        <w:t xml:space="preserve">Implemented retention initiatives targeting London's high turnover rate (industry average: 21%). Reduced sales team attrition by 34% through competitive compensation structures and career pathing, directly preserving £850K in client relationships.</w:t>
      </w:r>
    </w:p>
    <w:bookmarkEnd w:id="22"/>
    <w:bookmarkStart w:id="23" w:name="Xe0644c1a0e89f1d701e4af658f7d0aed1984518"/>
    <w:p>
      <w:pPr>
        <w:pStyle w:val="Heading2"/>
      </w:pPr>
      <w:r>
        <w:t xml:space="preserve">II. Quantitative Impact on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HR Initiative</w:t>
            </w:r>
          </w:p>
        </w:tc>
        <w:tc>
          <w:tcPr/>
          <w:p>
            <w:pPr>
              <w:pStyle w:val="Compact"/>
              <w:jc w:val="left"/>
            </w:pPr>
            <w:r>
              <w:t xml:space="preserve">London Implementation Date</w:t>
            </w:r>
          </w:p>
        </w:tc>
        <w:tc>
          <w:tcPr/>
          <w:p>
            <w:pPr>
              <w:pStyle w:val="Compact"/>
              <w:jc w:val="left"/>
            </w:pPr>
            <w:r>
              <w:t xml:space="preserve">Sales Impact Metric</w:t>
            </w:r>
          </w:p>
        </w:tc>
        <w:tc>
          <w:tcPr/>
          <w:p>
            <w:pPr>
              <w:pStyle w:val="Compact"/>
              <w:jc w:val="left"/>
            </w:pPr>
            <w:r>
              <w:t xml:space="preserve">Revenue Contribution</w:t>
            </w:r>
          </w:p>
        </w:tc>
      </w:tr>
      <w:tr>
        <w:tc>
          <w:tcPr/>
          <w:p>
            <w:pPr>
              <w:pStyle w:val="Compact"/>
              <w:jc w:val="left"/>
            </w:pPr>
            <w:r>
              <w:t xml:space="preserve">London Sales Talent Pipeline Program</w:t>
            </w:r>
          </w:p>
        </w:tc>
        <w:tc>
          <w:tcPr/>
          <w:p>
            <w:pPr>
              <w:pStyle w:val="Compact"/>
              <w:jc w:val="left"/>
            </w:pPr>
            <w:r>
              <w:t xml:space="preserve">Jan 2023</w:t>
            </w:r>
          </w:p>
        </w:tc>
        <w:tc>
          <w:tcPr/>
          <w:p>
            <w:pPr>
              <w:pStyle w:val="Compact"/>
              <w:jc w:val="left"/>
            </w:pPr>
            <w:r>
              <w:t xml:space="preserve">15 new sales hires with 100% quota attainment in Q3</w:t>
            </w:r>
          </w:p>
        </w:tc>
        <w:tc>
          <w:tcPr/>
          <w:p>
            <w:pPr>
              <w:pStyle w:val="Compact"/>
              <w:jc w:val="left"/>
            </w:pPr>
            <w:r>
              <w:t xml:space="preserve">£974,000 incremental revenue</w:t>
            </w:r>
          </w:p>
        </w:tc>
      </w:tr>
      <w:tr>
        <w:tc>
          <w:tcPr/>
          <w:p>
            <w:pPr>
              <w:pStyle w:val="Compact"/>
              <w:jc w:val="left"/>
            </w:pPr>
            <w:r>
              <w:t xml:space="preserve">Cultural Integration Framework for Diverse London Teams</w:t>
            </w:r>
          </w:p>
        </w:tc>
        <w:tc>
          <w:tcPr/>
          <w:p>
            <w:pPr>
              <w:pStyle w:val="Compact"/>
              <w:jc w:val="left"/>
            </w:pPr>
            <w:r>
              <w:t xml:space="preserve">Mar 2023</w:t>
            </w:r>
          </w:p>
        </w:tc>
        <w:tc>
          <w:tcPr/>
          <w:p>
            <w:pPr>
              <w:pStyle w:val="Compact"/>
              <w:jc w:val="left"/>
            </w:pPr>
            <w:r>
              <w:t xml:space="preserve">23% increase in cross-departmental sales collaboration</w:t>
            </w:r>
          </w:p>
        </w:tc>
        <w:tc>
          <w:tcPr/>
          <w:p>
            <w:pPr>
              <w:pStyle w:val="Compact"/>
              <w:jc w:val="left"/>
            </w:pPr>
            <w:r>
              <w:t xml:space="preserve">£512,000 new partnership opportunities</w:t>
            </w:r>
          </w:p>
        </w:tc>
      </w:tr>
      <w:tr>
        <w:tc>
          <w:tcPr/>
          <w:p>
            <w:pPr>
              <w:pStyle w:val="Compact"/>
              <w:jc w:val="left"/>
            </w:pPr>
            <w:r>
              <w:t xml:space="preserve">Sales Force Retention Program (London Focus)</w:t>
            </w:r>
          </w:p>
        </w:tc>
        <w:tc>
          <w:tcPr/>
          <w:p>
            <w:pPr>
              <w:pStyle w:val="Compact"/>
              <w:jc w:val="left"/>
            </w:pPr>
            <w:r>
              <w:t xml:space="preserve">Feb 2023</w:t>
            </w:r>
          </w:p>
        </w:tc>
        <w:tc>
          <w:tcPr/>
          <w:p>
            <w:pPr>
              <w:pStyle w:val="Compact"/>
              <w:jc w:val="left"/>
            </w:pPr>
            <w:r>
              <w:t xml:space="preserve">34% lower attrition vs. industry benchmark (18% to 12%)</w:t>
            </w:r>
          </w:p>
        </w:tc>
        <w:tc>
          <w:tcPr/>
          <w:p>
            <w:pPr>
              <w:pStyle w:val="Compact"/>
              <w:jc w:val="left"/>
            </w:pPr>
            <w:r>
              <w:t xml:space="preserve">£850,000 retained client value</w:t>
            </w:r>
          </w:p>
        </w:tc>
      </w:tr>
      <w:tr>
        <w:tc>
          <w:tcPr/>
          <w:p>
            <w:pPr>
              <w:pStyle w:val="Compact"/>
              <w:jc w:val="left"/>
            </w:pPr>
            <w:r>
              <w:t xml:space="preserve">London Market-Specific Sales Training</w:t>
            </w:r>
          </w:p>
        </w:tc>
        <w:tc>
          <w:tcPr/>
          <w:p>
            <w:pPr>
              <w:pStyle w:val="Compact"/>
              <w:jc w:val="left"/>
            </w:pPr>
            <w:r>
              <w:t xml:space="preserve">Apr 2023</w:t>
            </w:r>
          </w:p>
        </w:tc>
        <w:tc>
          <w:tcPr/>
          <w:p>
            <w:pPr>
              <w:pStyle w:val="Compact"/>
              <w:jc w:val="left"/>
            </w:pPr>
            <w:r>
              <w:t xml:space="preserve">17% faster new hire ramp-up period (from 6 to 5 months)</w:t>
            </w:r>
          </w:p>
        </w:tc>
        <w:tc>
          <w:tcPr/>
          <w:p>
            <w:pPr>
              <w:pStyle w:val="Compact"/>
              <w:jc w:val="left"/>
            </w:pPr>
            <w:r>
              <w:t xml:space="preserve">£795,000 accelerated revenue contribution</w:t>
            </w:r>
          </w:p>
        </w:tc>
      </w:tr>
    </w:tbl>
    <w:bookmarkEnd w:id="23"/>
    <w:bookmarkStart w:id="24" w:name="Xbe5899b357a8fcc17a7f71d5395e077d64f1caa"/>
    <w:p>
      <w:pPr>
        <w:pStyle w:val="Heading2"/>
      </w:pPr>
      <w:r>
        <w:t xml:space="preserve">III. London Market-Specific Challenges Addressed</w:t>
      </w:r>
    </w:p>
    <w:p>
      <w:pPr>
        <w:pStyle w:val="FirstParagraph"/>
      </w:pPr>
      <w:r>
        <w:t xml:space="preserve">Operating within United Kingdom London presents unique HR challenges that our Human Resources Manager has strategically overcome:</w:t>
      </w:r>
    </w:p>
    <w:p>
      <w:pPr>
        <w:numPr>
          <w:ilvl w:val="0"/>
          <w:numId w:val="1002"/>
        </w:numPr>
        <w:pStyle w:val="Compact"/>
      </w:pPr>
      <w:r>
        <w:rPr>
          <w:bCs/>
          <w:b/>
        </w:rPr>
        <w:t xml:space="preserve">Competitive Talent Landscape:</w:t>
      </w:r>
      <w:r>
        <w:t xml:space="preserve"> </w:t>
      </w:r>
      <w:r>
        <w:t xml:space="preserve">With London's sales talent market experiencing a 32% vacancy rate (CIPD, Q2 2023), the HR Manager established university partnerships with King's College London and UCL to create an exclusive graduate pipeline. This secured access to high-potential candidates not competing with global tech firms.</w:t>
      </w:r>
    </w:p>
    <w:p>
      <w:pPr>
        <w:numPr>
          <w:ilvl w:val="0"/>
          <w:numId w:val="1002"/>
        </w:numPr>
        <w:pStyle w:val="Compact"/>
      </w:pPr>
      <w:r>
        <w:rPr>
          <w:bCs/>
          <w:b/>
        </w:rPr>
        <w:t xml:space="preserve">Regulatory Complexity:</w:t>
      </w:r>
      <w:r>
        <w:t xml:space="preserve"> </w:t>
      </w:r>
      <w:r>
        <w:t xml:space="preserve">Navigated UK's evolving employment laws (including the 2023 Employment Rights Bill) through proactive legal partnerships. Developed London-specific contracts ensuring compliance while maintaining competitive advantage in sales incentives.</w:t>
      </w:r>
    </w:p>
    <w:p>
      <w:pPr>
        <w:numPr>
          <w:ilvl w:val="0"/>
          <w:numId w:val="1002"/>
        </w:numPr>
        <w:pStyle w:val="Compact"/>
      </w:pPr>
      <w:r>
        <w:rPr>
          <w:bCs/>
          <w:b/>
        </w:rPr>
        <w:t xml:space="preserve">Cultural Integration:</w:t>
      </w:r>
      <w:r>
        <w:t xml:space="preserve"> </w:t>
      </w:r>
      <w:r>
        <w:t xml:space="preserve">Addressed London's diverse workforce (65% ethnic minorities in sales roles) by implementing inclusive leadership training that increased team cohesion scores by 41% as measured by quarterly engagement surveys.</w:t>
      </w:r>
    </w:p>
    <w:bookmarkEnd w:id="24"/>
    <w:bookmarkStart w:id="25" w:name="iv.-future-strategic-recommendations"/>
    <w:p>
      <w:pPr>
        <w:pStyle w:val="Heading2"/>
      </w:pPr>
      <w:r>
        <w:t xml:space="preserve">IV. Future Strategic Recommendations</w:t>
      </w:r>
    </w:p>
    <w:p>
      <w:pPr>
        <w:pStyle w:val="FirstParagraph"/>
      </w:pPr>
      <w:r>
        <w:t xml:space="preserve">Based on Q3 performance analysis, the following actions are recommended for continued sales impact through HR leadership in United Kingdom London:</w:t>
      </w:r>
    </w:p>
    <w:p>
      <w:pPr>
        <w:numPr>
          <w:ilvl w:val="0"/>
          <w:numId w:val="1003"/>
        </w:numPr>
        <w:pStyle w:val="Compact"/>
      </w:pPr>
      <w:r>
        <w:rPr>
          <w:bCs/>
          <w:b/>
        </w:rPr>
        <w:t xml:space="preserve">Expand London Sales Talent Consortium:</w:t>
      </w:r>
      <w:r>
        <w:t xml:space="preserve"> </w:t>
      </w:r>
      <w:r>
        <w:t xml:space="preserve">Partner with City of London Corporation to establish a dedicated sales talent council, creating a shared database of qualified candidates across all financial services firms (targeting £500K+ in recruitment cost savings).</w:t>
      </w:r>
    </w:p>
    <w:p>
      <w:pPr>
        <w:numPr>
          <w:ilvl w:val="0"/>
          <w:numId w:val="1003"/>
        </w:numPr>
        <w:pStyle w:val="Compact"/>
      </w:pPr>
      <w:r>
        <w:rPr>
          <w:bCs/>
          <w:b/>
        </w:rPr>
        <w:t xml:space="preserve">Implement Predictive Analytics for Sales Attrition:</w:t>
      </w:r>
      <w:r>
        <w:t xml:space="preserve"> </w:t>
      </w:r>
      <w:r>
        <w:t xml:space="preserve">Leverage London-specific economic indicators (e.g., inflation rates, sector downturns) to forecast attrition risk. Projected impact: 12% further reduction in sales team turnover.</w:t>
      </w:r>
    </w:p>
    <w:p>
      <w:pPr>
        <w:numPr>
          <w:ilvl w:val="0"/>
          <w:numId w:val="1003"/>
        </w:numPr>
        <w:pStyle w:val="Compact"/>
      </w:pPr>
      <w:r>
        <w:rPr>
          <w:bCs/>
          <w:b/>
        </w:rPr>
        <w:t xml:space="preserve">Cultivate London Market Intelligence Hub:</w:t>
      </w:r>
      <w:r>
        <w:t xml:space="preserve"> </w:t>
      </w:r>
      <w:r>
        <w:t xml:space="preserve">Embed HR representatives within sales teams to provide real-time market insights (e.g., competitor hiring trends, emerging sectors like green tech). Estimated revenue impact: £350K+ from strategic account targeting.</w:t>
      </w:r>
    </w:p>
    <w:bookmarkEnd w:id="25"/>
    <w:bookmarkStart w:id="26" w:name="v.-conclusion"/>
    <w:p>
      <w:pPr>
        <w:pStyle w:val="Heading2"/>
      </w:pPr>
      <w:r>
        <w:t xml:space="preserve">V. Conclusion</w:t>
      </w:r>
    </w:p>
    <w:p>
      <w:pPr>
        <w:pStyle w:val="FirstParagraph"/>
      </w:pPr>
      <w:r>
        <w:t xml:space="preserve">Under the strategic leadership of our Human Resources Manager, the London office has achieved exceptional alignment between human capital strategy and sales performance. The data is unequivocal: targeted HR initiatives directly contributed to £2,331,000 in additional quarterly revenue while positioning our sales force for sustained growth in United Kingdom London's dynamic business environment. As market competition intensifies within the UK's financial capital, this integrated approach sets a benchmark for HR-driven sales success that must be replicated across all UK regions.</w:t>
      </w:r>
    </w:p>
    <w:p>
      <w:pPr>
        <w:pStyle w:val="BodyText"/>
      </w:pPr>
      <w:r>
        <w:t xml:space="preserve">Crucially, this model addresses London-specific challenges that have historically hampered sales performance in our sector. By developing a talent ecosystem responsive to the city's unique economic rhythms and regulatory landscape, our Human Resources Manager has transformed the department from a cost center to the single most significant revenue enabler within the London office.</w:t>
      </w:r>
    </w:p>
    <w:p>
      <w:pPr>
        <w:pStyle w:val="BodyText"/>
      </w:pPr>
      <w:r>
        <w:t xml:space="preserve">Prepared by: HR Strategy &amp; Analytics Division</w:t>
      </w:r>
    </w:p>
    <w:p>
      <w:pPr>
        <w:pStyle w:val="BodyText"/>
      </w:pPr>
      <w:r>
        <w:t xml:space="preserve">Date: September 30, 2023 • United Kingdom London</w:t>
      </w:r>
    </w:p>
    <w:p>
      <w:pPr>
        <w:pStyle w:val="BodyText"/>
      </w:pPr>
      <w:r>
        <w:rPr>
          <w:bCs/>
          <w:b/>
        </w:rPr>
        <w:t xml:space="preserve">Key Takeaway:</w:t>
      </w:r>
      <w:r>
        <w:t xml:space="preserve"> </w:t>
      </w:r>
      <w:r>
        <w:t xml:space="preserve">In the United Kingdom London market, where talent mobility drives sales outcomes, the Human Resources Manager is no longer a support function but the central architect of sales revenue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Review (United Kingdom London)</dc:title>
  <dc:creator/>
  <dc:language>en</dc:language>
  <cp:keywords/>
  <dcterms:created xsi:type="dcterms:W3CDTF">2026-07-23T22:54:46Z</dcterms:created>
  <dcterms:modified xsi:type="dcterms:W3CDTF">2026-07-23T22:54:46Z</dcterms:modified>
</cp:coreProperties>
</file>

<file path=docProps/custom.xml><?xml version="1.0" encoding="utf-8"?>
<Properties xmlns="http://schemas.openxmlformats.org/officeDocument/2006/custom-properties" xmlns:vt="http://schemas.openxmlformats.org/officeDocument/2006/docPropsVTypes"/>
</file>