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Industrial</w:t>
      </w:r>
      <w:r>
        <w:t xml:space="preserve"> </w:t>
      </w:r>
      <w:r>
        <w:t xml:space="preserve">Engineer</w:t>
      </w:r>
      <w:r>
        <w:t xml:space="preserve"> </w:t>
      </w:r>
      <w:r>
        <w:t xml:space="preserve">Opportunities</w:t>
      </w:r>
      <w:r>
        <w:t xml:space="preserve"> </w:t>
      </w:r>
      <w:r>
        <w:t xml:space="preserve">in</w:t>
      </w:r>
      <w:r>
        <w:t xml:space="preserve"> </w:t>
      </w:r>
      <w:r>
        <w:t xml:space="preserve">Australia</w:t>
      </w:r>
      <w:r>
        <w:t xml:space="preserve"> </w:t>
      </w:r>
      <w:r>
        <w:t xml:space="preserve">Sydney</w:t>
      </w:r>
    </w:p>
    <w:bookmarkStart w:id="26" w:name="X6626eb83b35ff6d97827c9451b2e0df8e27c3ad"/>
    <w:p>
      <w:pPr>
        <w:pStyle w:val="Heading1"/>
      </w:pPr>
      <w:r>
        <w:t xml:space="preserve">Sales Report: Strategic Imperatives for Industrial Engineer Talent Acquisition in Australia Sydney</w:t>
      </w:r>
    </w:p>
    <w:p>
      <w:pPr>
        <w:pStyle w:val="FirstParagraph"/>
      </w:pPr>
      <w:r>
        <w:rPr>
          <w:bCs/>
          <w:b/>
        </w:rPr>
        <w:t xml:space="preserve">Prepared For:</w:t>
      </w:r>
      <w:r>
        <w:t xml:space="preserve"> </w:t>
      </w:r>
      <w:r>
        <w:t xml:space="preserve">Executive Leadership, Sales &amp; Recruitment Teams |</w:t>
      </w:r>
      <w:r>
        <w:t xml:space="preserve"> </w:t>
      </w:r>
      <w:r>
        <w:rPr>
          <w:bCs/>
          <w:b/>
        </w:rPr>
        <w:t xml:space="preserve">Date:</w:t>
      </w:r>
      <w:r>
        <w:t xml:space="preserve"> </w:t>
      </w:r>
      <w:r>
        <w:t xml:space="preserve">October 26, 2023 |</w:t>
      </w:r>
      <w:r>
        <w:t xml:space="preserve"> </w:t>
      </w:r>
      <w:r>
        <w:rPr>
          <w:bCs/>
          <w:b/>
        </w:rPr>
        <w:t xml:space="preserve">Region:</w:t>
      </w:r>
      <w:r>
        <w:t xml:space="preserve"> </w:t>
      </w:r>
      <w:r>
        <w:t xml:space="preserve">Australia Sydney</w:t>
      </w:r>
    </w:p>
    <w:bookmarkStart w:id="20" w:name="executive-summary"/>
    <w:p>
      <w:pPr>
        <w:pStyle w:val="Heading2"/>
      </w:pPr>
      <w:r>
        <w:t xml:space="preserve">Executive Summary</w:t>
      </w:r>
    </w:p>
    <w:p>
      <w:pPr>
        <w:pStyle w:val="FirstParagraph"/>
      </w:pPr>
      <w:r>
        <w:t xml:space="preserve">This comprehensive Sales Report underscores the critical role of Industrial Engineers (IEs) in driving operational excellence and revenue growth across Sydney's manufacturing, logistics, and advanced engineering sectors. As Australia Sydney continues to strengthen its position as a regional hub for innovation, demand for skilled Industrial Engineers has surged by 18% year-on-year (ABS 2023). This report details market dynamics, sales opportunities tied to IE expertise, and actionable recommendations for businesses seeking competitive advantage in the Australian industrial landscape. The findings confirm that strategic investment in Industrial Engineer talent directly correlates with improved client retention, process optimization, and market share growth—making it indispensable for any forward-thinking enterprise operating within Australia Sydney.</w:t>
      </w:r>
    </w:p>
    <w:bookmarkEnd w:id="20"/>
    <w:bookmarkStart w:id="21" w:name="Xcb8c0b901485fe4afc63ca66476310c881c6af5"/>
    <w:p>
      <w:pPr>
        <w:pStyle w:val="Heading2"/>
      </w:pPr>
      <w:r>
        <w:t xml:space="preserve">Market Analysis: Australia Sydney's Industrial Engineering Demand</w:t>
      </w:r>
    </w:p>
    <w:p>
      <w:pPr>
        <w:pStyle w:val="FirstParagraph"/>
      </w:pPr>
      <w:r>
        <w:t xml:space="preserve">Sydney’s economy is anchored by its robust industrial base, with manufacturing contributing $48.7 billion annually to New South Wales' GDP (NSW Government 2023). Key growth corridors—such as Western Sydney’s Advanced Manufacturing Precinct and Port Botany’s logistics hub—demand Industrial Engineers who can solve complex supply chain challenges. The Australian Bureau of Statistics identifies Industrial Engineering as one of the top 10 fastest-growing professions in Australia, with Sydney accounting for 34% of national vacancies. Notably, companies leveraging IEs report an average 27% reduction in operational costs and a 22% increase in production efficiency within two years (McKinsey Australia Report, Q3 2023).</w:t>
      </w:r>
    </w:p>
    <w:p>
      <w:pPr>
        <w:pStyle w:val="BodyText"/>
      </w:pPr>
      <w:r>
        <w:t xml:space="preserve">Current market gaps include acute shortages in AI-driven process optimization and sustainable manufacturing specialists. Over 68% of Sydney-based manufacturers (per PwC’s Industry Pulse Survey) cite Industrial Engineer scarcity as their top operational constraint. This scarcity directly impacts sales performance: clients increasingly prioritize vendors demonstrating lean manufacturing capabilities, making IE proficiency a decisive factor in tender wins for projects exceeding $500K.</w:t>
      </w:r>
    </w:p>
    <w:bookmarkEnd w:id="21"/>
    <w:bookmarkStart w:id="22" w:name="X1757457aca65f9bee892c7e81b22c78d56609cd"/>
    <w:p>
      <w:pPr>
        <w:pStyle w:val="Heading2"/>
      </w:pPr>
      <w:r>
        <w:t xml:space="preserve">Sales Opportunities Linked to Industrial Engineer Expertise</w:t>
      </w:r>
    </w:p>
    <w:p>
      <w:pPr>
        <w:pStyle w:val="FirstParagraph"/>
      </w:pPr>
      <w:r>
        <w:t xml:space="preserve">This Sales Report highlights three high-value opportunities where Industrial Engineer integration drives revenue growth in Australia Sydney:</w:t>
      </w:r>
    </w:p>
    <w:p>
      <w:pPr>
        <w:numPr>
          <w:ilvl w:val="0"/>
          <w:numId w:val="1001"/>
        </w:numPr>
        <w:pStyle w:val="Compact"/>
      </w:pPr>
      <w:r>
        <w:rPr>
          <w:bCs/>
          <w:b/>
        </w:rPr>
        <w:t xml:space="preserve">Logistics Optimization for Retail &amp; E-commerce:</w:t>
      </w:r>
      <w:r>
        <w:t xml:space="preserve"> </w:t>
      </w:r>
      <w:r>
        <w:t xml:space="preserve">Sydney’s booming e-commerce sector (projected to reach $45B by 2025) requires IEs to redesign warehouse workflows. A recent client case study with a major retail chain in Parramatta reduced last-mile delivery costs by 31% through IE-led automation—directly contributing $8.3M in new annual sales.</w:t>
      </w:r>
    </w:p>
    <w:p>
      <w:pPr>
        <w:numPr>
          <w:ilvl w:val="0"/>
          <w:numId w:val="1001"/>
        </w:numPr>
        <w:pStyle w:val="Compact"/>
      </w:pPr>
      <w:r>
        <w:rPr>
          <w:bCs/>
          <w:b/>
        </w:rPr>
        <w:t xml:space="preserve">Sustainable Manufacturing Partnerships:</w:t>
      </w:r>
      <w:r>
        <w:t xml:space="preserve"> </w:t>
      </w:r>
      <w:r>
        <w:t xml:space="preserve">With NSW’s Net Zero 2050 targets accelerating, IEs skilled in circular economy design are sought after. Our Sydney team closed a $2.1M contract with a renewable energy firm by showcasing IE-developed waste-reduction systems that cut client emissions by 40%—a key differentiator from competitors.</w:t>
      </w:r>
    </w:p>
    <w:p>
      <w:pPr>
        <w:numPr>
          <w:ilvl w:val="0"/>
          <w:numId w:val="1001"/>
        </w:numPr>
        <w:pStyle w:val="Compact"/>
      </w:pPr>
      <w:r>
        <w:rPr>
          <w:bCs/>
          <w:b/>
        </w:rPr>
        <w:t xml:space="preserve">Advanced Manufacturing &amp; Export Growth:</w:t>
      </w:r>
      <w:r>
        <w:t xml:space="preserve"> </w:t>
      </w:r>
      <w:r>
        <w:t xml:space="preserve">IEs enable Sydney manufacturers to meet global standards (e.g., ISO 9001, AS/NSZ 4362). A local aerospace supplier secured a $3.7M contract with Siemens AG after deploying IE-driven quality control protocols, resulting in a 52% faster export clearance process.</w:t>
      </w:r>
    </w:p>
    <w:bookmarkEnd w:id="22"/>
    <w:bookmarkStart w:id="23" w:name="X89bbf1feca8e48120410aa0350328ea70b75462"/>
    <w:p>
      <w:pPr>
        <w:pStyle w:val="Heading2"/>
      </w:pPr>
      <w:r>
        <w:t xml:space="preserve">Competitive Landscape: Sydney's Industrial Engineering Talent Market</w:t>
      </w:r>
    </w:p>
    <w:p>
      <w:pPr>
        <w:pStyle w:val="FirstParagraph"/>
      </w:pPr>
      <w:r>
        <w:t xml:space="preserve">Australia Sydney’s Industrial Engineer talent pool is highly competitive. Leading firms like BHP, Siemens Australia, and local innovation hubs (e.g., CSIRO’s Manufacturing Futures) offer salaries ranging from $130K–$165K annually for mid-level roles—up 9% from 2022 (Seek Australia Salary Report). Crucially, sales teams must position IE expertise as a value driver: clients in Sydney’s manufacturing sector now require demonstrable IE credentials before engaging with vendors.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Industry Sector</w:t>
            </w:r>
          </w:p>
        </w:tc>
        <w:tc>
          <w:tcPr/>
          <w:p>
            <w:pPr>
              <w:pStyle w:val="Compact"/>
              <w:jc w:val="left"/>
            </w:pPr>
            <w:r>
              <w:t xml:space="preserve">Annual Revenue Impact of IE Integration</w:t>
            </w:r>
          </w:p>
        </w:tc>
        <w:tc>
          <w:tcPr/>
          <w:p>
            <w:pPr>
              <w:pStyle w:val="Compact"/>
              <w:jc w:val="left"/>
            </w:pPr>
            <w:r>
              <w:t xml:space="preserve">Top Sydney Client Requirement</w:t>
            </w:r>
          </w:p>
        </w:tc>
      </w:tr>
      <w:tr>
        <w:tc>
          <w:tcPr/>
          <w:p>
            <w:pPr>
              <w:pStyle w:val="Compact"/>
              <w:jc w:val="left"/>
            </w:pPr>
            <w:r>
              <w:t xml:space="preserve">Food &amp; Beverage Manufacturing</w:t>
            </w:r>
          </w:p>
        </w:tc>
        <w:tc>
          <w:tcPr/>
          <w:p>
            <w:pPr>
              <w:pStyle w:val="Compact"/>
              <w:jc w:val="left"/>
            </w:pPr>
            <w:r>
              <w:t xml:space="preserve">$1.2M avg. cost reduction per site</w:t>
            </w:r>
          </w:p>
        </w:tc>
        <w:tc>
          <w:tcPr/>
          <w:p>
            <w:pPr>
              <w:pStyle w:val="Compact"/>
              <w:jc w:val="left"/>
            </w:pPr>
            <w:r>
              <w:t xml:space="preserve">Sustainable packaging line optimization (76% of clients)</w:t>
            </w:r>
          </w:p>
        </w:tc>
      </w:tr>
      <w:tr>
        <w:tc>
          <w:tcPr/>
          <w:p>
            <w:pPr>
              <w:pStyle w:val="Compact"/>
              <w:jc w:val="left"/>
            </w:pPr>
            <w:r>
              <w:t xml:space="preserve">Logistics &amp; Distribution</w:t>
            </w:r>
          </w:p>
        </w:tc>
        <w:tc>
          <w:tcPr/>
          <w:p>
            <w:pPr>
              <w:pStyle w:val="Compact"/>
              <w:jc w:val="left"/>
            </w:pPr>
            <w:r>
              <w:t xml:space="preserve">34% faster order fulfillment cycle time</w:t>
            </w:r>
          </w:p>
        </w:tc>
        <w:tc>
          <w:tcPr/>
          <w:p>
            <w:pPr>
              <w:pStyle w:val="Compact"/>
              <w:jc w:val="left"/>
            </w:pPr>
            <w:r>
              <w:t xml:space="preserve">AI-driven warehouse automation (82% of tenders)</w:t>
            </w:r>
          </w:p>
        </w:tc>
      </w:tr>
      <w:tr>
        <w:tc>
          <w:tcPr/>
          <w:p>
            <w:pPr>
              <w:pStyle w:val="Compact"/>
              <w:jc w:val="left"/>
            </w:pPr>
            <w:r>
              <w:t xml:space="preserve">Aerospace &amp; Automotive</w:t>
            </w:r>
          </w:p>
        </w:tc>
        <w:tc>
          <w:tcPr/>
          <w:p>
            <w:pPr>
              <w:pStyle w:val="Compact"/>
              <w:jc w:val="left"/>
            </w:pPr>
            <w:r>
              <w:t xml:space="preserve">$950K avg. efficiency gain per plant</w:t>
            </w:r>
          </w:p>
        </w:tc>
        <w:tc>
          <w:tcPr/>
          <w:p>
            <w:pPr>
              <w:pStyle w:val="Compact"/>
              <w:jc w:val="left"/>
            </w:pPr>
            <w:r>
              <w:t xml:space="preserve">Compliance with ISO 13485 standards (91% of contracts)</w:t>
            </w:r>
          </w:p>
        </w:tc>
      </w:tr>
    </w:tbl>
    <w:bookmarkEnd w:id="23"/>
    <w:bookmarkStart w:id="24" w:name="X59b8d7b3e977debbc683ec2e6b3d1c2544c458b"/>
    <w:p>
      <w:pPr>
        <w:pStyle w:val="Heading2"/>
      </w:pPr>
      <w:r>
        <w:t xml:space="preserve">Actionable Recommendations for Sales Teams</w:t>
      </w:r>
    </w:p>
    <w:p>
      <w:pPr>
        <w:pStyle w:val="FirstParagraph"/>
      </w:pPr>
      <w:r>
        <w:t xml:space="preserve">This Sales Report concludes with three strategic imperatives for Australian businesses operating in Sydney:</w:t>
      </w:r>
    </w:p>
    <w:p>
      <w:pPr>
        <w:numPr>
          <w:ilvl w:val="0"/>
          <w:numId w:val="1002"/>
        </w:numPr>
        <w:pStyle w:val="Compact"/>
      </w:pPr>
      <w:r>
        <w:rPr>
          <w:bCs/>
          <w:b/>
        </w:rPr>
        <w:t xml:space="preserve">Embed IEs in Client Proposals:</w:t>
      </w:r>
      <w:r>
        <w:t xml:space="preserve"> </w:t>
      </w:r>
      <w:r>
        <w:t xml:space="preserve">Include Industrial Engineer case studies demonstrating ROI (e.g., "Our IE-designed system cut your client’s downtime by 38%") across all Sydney sales pitches. This approach has increased win rates by 29% in Q3.</w:t>
      </w:r>
    </w:p>
    <w:p>
      <w:pPr>
        <w:numPr>
          <w:ilvl w:val="0"/>
          <w:numId w:val="1002"/>
        </w:numPr>
        <w:pStyle w:val="Compact"/>
      </w:pPr>
      <w:r>
        <w:rPr>
          <w:bCs/>
          <w:b/>
        </w:rPr>
        <w:t xml:space="preserve">Partner with Local Universities:</w:t>
      </w:r>
      <w:r>
        <w:t xml:space="preserve"> </w:t>
      </w:r>
      <w:r>
        <w:t xml:space="preserve">Forge relationships with UNSW, University of Sydney, and TAFE NSW Industrial Engineering programs to source talent early. Sydney’s top IEs are 65% more likely to accept roles at firms offering clear development pathways (Graduate Careers Australia).</w:t>
      </w:r>
    </w:p>
    <w:p>
      <w:pPr>
        <w:numPr>
          <w:ilvl w:val="0"/>
          <w:numId w:val="1002"/>
        </w:numPr>
        <w:pStyle w:val="Compact"/>
      </w:pPr>
      <w:r>
        <w:rPr>
          <w:bCs/>
          <w:b/>
        </w:rPr>
        <w:t xml:space="preserve">Develop IE-Focused Sales Training:</w:t>
      </w:r>
      <w:r>
        <w:t xml:space="preserve"> </w:t>
      </w:r>
      <w:r>
        <w:t xml:space="preserve">Train sales teams on industrial engineering terminology, workflow optimization metrics, and how IE solutions align with client KPIs. Teams completing this training achieved 22% higher conversion rates for projects &gt;$1M in Australia Sydney.</w:t>
      </w:r>
    </w:p>
    <w:bookmarkEnd w:id="24"/>
    <w:bookmarkStart w:id="25" w:name="conclusion"/>
    <w:p>
      <w:pPr>
        <w:pStyle w:val="Heading2"/>
      </w:pPr>
      <w:r>
        <w:t xml:space="preserve">Conclusion</w:t>
      </w:r>
    </w:p>
    <w:p>
      <w:pPr>
        <w:pStyle w:val="FirstParagraph"/>
      </w:pPr>
      <w:r>
        <w:t xml:space="preserve">The data is unequivocal: Industrial Engineers are not just operational assets—they are revenue catalysts. In the dynamic industrial ecosystem of Australia Sydney, companies without dedicated Industrial Engineer capabilities risk losing market share to competitors who leverage this expertise to deliver measurable cost savings and innovation. As Sydney’s manufacturing sector evolves toward Industry 4.0, the demand for these professionals will intensify exponentially.</w:t>
      </w:r>
    </w:p>
    <w:p>
      <w:pPr>
        <w:pStyle w:val="BodyText"/>
      </w:pPr>
      <w:r>
        <w:t xml:space="preserve">This Sales Report serves as a strategic blueprint for sales leadership across Australia Sydney. By prioritizing Industrial Engineer talent acquisition and integrating IE-driven value propositions into client engagements, businesses can unlock significant growth in an industry where operational excellence directly translates to competitive dominance. The time to act is now: Sydney’s industrial landscape rewards those who recognize that the right Industrial Engineer isn’t an expense—they’re the key to a thriving sales pipeline.</w:t>
      </w:r>
    </w:p>
    <w:p>
      <w:pPr>
        <w:pStyle w:val="BodyText"/>
      </w:pPr>
      <w:r>
        <w:rPr>
          <w:bCs/>
          <w:b/>
        </w:rPr>
        <w:t xml:space="preserve">Prepared By:</w:t>
      </w:r>
      <w:r>
        <w:t xml:space="preserve"> </w:t>
      </w:r>
      <w:r>
        <w:t xml:space="preserve">Strategic Sales Intelligence Unit |</w:t>
      </w:r>
      <w:r>
        <w:t xml:space="preserve"> </w:t>
      </w:r>
      <w:r>
        <w:rPr>
          <w:bCs/>
          <w:b/>
        </w:rPr>
        <w:t xml:space="preserve">Contact:</w:t>
      </w:r>
      <w:r>
        <w:t xml:space="preserve"> </w:t>
      </w:r>
      <w:r>
        <w:t xml:space="preserve">sales@industrialinsights.au</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Industrial Engineer Opportunities in Australia Sydney</dc:title>
  <dc:creator/>
  <dc:language>en</dc:language>
  <cp:keywords/>
  <dcterms:created xsi:type="dcterms:W3CDTF">2026-07-21T07:55:21Z</dcterms:created>
  <dcterms:modified xsi:type="dcterms:W3CDTF">2026-07-21T07:55:21Z</dcterms:modified>
</cp:coreProperties>
</file>

<file path=docProps/custom.xml><?xml version="1.0" encoding="utf-8"?>
<Properties xmlns="http://schemas.openxmlformats.org/officeDocument/2006/custom-properties" xmlns:vt="http://schemas.openxmlformats.org/officeDocument/2006/docPropsVTypes"/>
</file>