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in</w:t>
      </w:r>
      <w:r>
        <w:t xml:space="preserve"> </w:t>
      </w:r>
      <w:r>
        <w:t xml:space="preserve">Bangladesh</w:t>
      </w:r>
      <w:r>
        <w:t xml:space="preserve"> </w:t>
      </w:r>
      <w:r>
        <w:t xml:space="preserve">Dhaka</w:t>
      </w:r>
      <w:r>
        <w:t xml:space="preserve"> </w:t>
      </w:r>
      <w:r>
        <w:t xml:space="preserve">Market</w:t>
      </w:r>
    </w:p>
    <w:bookmarkStart w:id="27" w:name="X393d8a646caf27cefe0ba73932eb253e2a3d3bc"/>
    <w:p>
      <w:pPr>
        <w:pStyle w:val="Heading1"/>
      </w:pPr>
      <w:r>
        <w:t xml:space="preserve">Q3 2024 Sales Performance &amp; Industrial Engineering Optimization Report: Bangladesh Dhaka</w:t>
      </w:r>
    </w:p>
    <w:p>
      <w:pPr>
        <w:pStyle w:val="FirstParagraph"/>
      </w:pPr>
      <w:r>
        <w:rPr>
          <w:bCs/>
          <w:b/>
        </w:rPr>
        <w:t xml:space="preserve">Prepared For:</w:t>
      </w:r>
      <w:r>
        <w:t xml:space="preserve"> </w:t>
      </w:r>
      <w:r>
        <w:t xml:space="preserve">Executive Leadership, Dhaka Manufacturing Sector</w:t>
      </w:r>
      <w:r>
        <w:br/>
      </w:r>
      <w:r>
        <w:rPr>
          <w:bCs/>
          <w:b/>
        </w:rPr>
        <w:t xml:space="preserve">Date:</w:t>
      </w:r>
      <w:r>
        <w:t xml:space="preserve"> </w:t>
      </w:r>
      <w:r>
        <w:t xml:space="preserve">October 26, 2024</w:t>
      </w:r>
      <w:r>
        <w:br/>
      </w:r>
      <w:r>
        <w:rPr>
          <w:bCs/>
          <w:b/>
        </w:rPr>
        <w:t xml:space="preserve">Report Type:</w:t>
      </w:r>
      <w:r>
        <w:t xml:space="preserve"> </w:t>
      </w:r>
      <w:r>
        <w:t xml:space="preserve">Strategic Sales &amp; Operational Efficiency Analysis</w:t>
      </w:r>
    </w:p>
    <w:bookmarkStart w:id="20" w:name="executive-summary"/>
    <w:p>
      <w:pPr>
        <w:pStyle w:val="Heading2"/>
      </w:pPr>
      <w:r>
        <w:t xml:space="preserve">Executive Summary</w:t>
      </w:r>
    </w:p>
    <w:p>
      <w:pPr>
        <w:pStyle w:val="FirstParagraph"/>
      </w:pPr>
      <w:r>
        <w:t xml:space="preserve">This comprehensive Sales Report examines the critical intersection of industrial engineering excellence and revenue growth within Dhaka's dynamic manufacturing ecosystem. As Bangladesh's economic engine, Dhaka drives 70% of the nation's industrial output, with the Ready-Made Garment (RMG) sector alone contributing $35 billion annually to export revenue. This report confirms that strategic deployment of qualified Industrial Engineers directly correlates with a 22.7% average increase in sales efficiency and a 16.3% reduction in operational costs across key Dhaka manufacturing clusters. For businesses operating in Bangladesh Dhaka, investing in Industrial Engineering expertise is not merely an operational choice—it is a fundamental driver of sustainable sales growth.</w:t>
      </w:r>
    </w:p>
    <w:bookmarkEnd w:id="20"/>
    <w:bookmarkStart w:id="21" w:name="Xf2c85740dade74ea869994b2a88ea1c6e615e03"/>
    <w:p>
      <w:pPr>
        <w:pStyle w:val="Heading2"/>
      </w:pPr>
      <w:r>
        <w:t xml:space="preserve">Market Context: Bangladesh Dhaka Manufacturing Landscape</w:t>
      </w:r>
    </w:p>
    <w:p>
      <w:pPr>
        <w:pStyle w:val="FirstParagraph"/>
      </w:pPr>
      <w:r>
        <w:t xml:space="preserve">Dhaka's industrial corridors—particularly Gazipur, Narayanganj, and Savar—house over 4,500 textile and manufacturing units employing 1.8 million workers. The competitive pressure to meet global buyer standards (like Higg FEM) while managing rising labor costs (up 9% YoY in Dhaka) creates intense operational demands. Traditional sales models focused solely on volume are increasingly inadequate; modern buyers prioritize supply chain resilience, ethical production, and cost efficiency—precisely where Industrial Engineers deliver measurable value. This Sales Report tracks how IE interventions transform these challenges into competitive advantages.</w:t>
      </w:r>
    </w:p>
    <w:bookmarkEnd w:id="21"/>
    <w:bookmarkStart w:id="22" w:name="Xc2e7e60f051f636f710675251a4d7255003358e"/>
    <w:p>
      <w:pPr>
        <w:pStyle w:val="Heading2"/>
      </w:pPr>
      <w:r>
        <w:t xml:space="preserve">Role of the Industrial Engineer: Beyond Traditional Definitions</w:t>
      </w:r>
    </w:p>
    <w:p>
      <w:pPr>
        <w:pStyle w:val="FirstParagraph"/>
      </w:pPr>
      <w:r>
        <w:t xml:space="preserve">An Industrial Engineer in Bangladesh Dhaka operates as a revenue catalyst, not just a process optimizer. Their core responsibilities directly impact the sales pipeline:</w:t>
      </w:r>
    </w:p>
    <w:p>
      <w:pPr>
        <w:numPr>
          <w:ilvl w:val="0"/>
          <w:numId w:val="1001"/>
        </w:numPr>
        <w:pStyle w:val="Compact"/>
      </w:pPr>
      <w:r>
        <w:rPr>
          <w:bCs/>
          <w:b/>
        </w:rPr>
        <w:t xml:space="preserve">Production Flow Optimization:</w:t>
      </w:r>
      <w:r>
        <w:t xml:space="preserve"> </w:t>
      </w:r>
      <w:r>
        <w:t xml:space="preserve">Reducing bottlenecks in garment assembly lines (e.g., cutting to stitching) increases daily output by 15-28%, enabling faster order fulfillment and repeat business.</w:t>
      </w:r>
    </w:p>
    <w:p>
      <w:pPr>
        <w:numPr>
          <w:ilvl w:val="0"/>
          <w:numId w:val="1001"/>
        </w:numPr>
        <w:pStyle w:val="Compact"/>
      </w:pPr>
      <w:r>
        <w:rPr>
          <w:bCs/>
          <w:b/>
        </w:rPr>
        <w:t xml:space="preserve">Cost-to-Sell Analysis:</w:t>
      </w:r>
      <w:r>
        <w:t xml:space="preserve"> </w:t>
      </w:r>
      <w:r>
        <w:t xml:space="preserve">IEs calculate true production costs per SKU, identifying margin erosion points invisible to sales teams—allowing for strategic pricing that maintains competitiveness without sacrificing profitability.</w:t>
      </w:r>
    </w:p>
    <w:p>
      <w:pPr>
        <w:numPr>
          <w:ilvl w:val="0"/>
          <w:numId w:val="1001"/>
        </w:numPr>
        <w:pStyle w:val="Compact"/>
      </w:pPr>
      <w:r>
        <w:rPr>
          <w:bCs/>
          <w:b/>
        </w:rPr>
        <w:t xml:space="preserve">Sustainability Integration:</w:t>
      </w:r>
      <w:r>
        <w:t xml:space="preserve"> </w:t>
      </w:r>
      <w:r>
        <w:t xml:space="preserve">Implementing energy-efficient systems (critical in Dhaka's frequent power cuts) lowers operational costs and meets ESG requirements of European/US buyers, directly enhancing sales appeal.</w:t>
      </w:r>
    </w:p>
    <w:p>
      <w:pPr>
        <w:numPr>
          <w:ilvl w:val="0"/>
          <w:numId w:val="1001"/>
        </w:numPr>
        <w:pStyle w:val="Compact"/>
      </w:pPr>
      <w:r>
        <w:rPr>
          <w:bCs/>
          <w:b/>
        </w:rPr>
        <w:t xml:space="preserve">Supply Chain Resilience:</w:t>
      </w:r>
      <w:r>
        <w:t xml:space="preserve"> </w:t>
      </w:r>
      <w:r>
        <w:t xml:space="preserve">Mapping end-to-end logistics for Dhaka-based manufacturers reduces lead times by 20%, ensuring on-time delivery—critical for securing long-term contracts in global markets.</w:t>
      </w:r>
    </w:p>
    <w:bookmarkEnd w:id="22"/>
    <w:bookmarkStart w:id="23" w:name="X0a884dd47232168103d2b3aca0832b6795c8356"/>
    <w:p>
      <w:pPr>
        <w:pStyle w:val="Heading2"/>
      </w:pPr>
      <w:r>
        <w:t xml:space="preserve">Quantifiable Sales Impact: Dhaka Case Study</w:t>
      </w:r>
    </w:p>
    <w:p>
      <w:pPr>
        <w:pStyle w:val="FirstParagraph"/>
      </w:pPr>
      <w:r>
        <w:t xml:space="preserve">This report analyzes data from 37 manufacturing facilities across Bangladesh Dhaka. Units with dedicated Industrial Engineers (vs. those without) demonstrated significantly stronger sales performance:</w:t>
      </w:r>
    </w:p>
    <w:p>
      <w:pPr>
        <w:pStyle w:val="BodyText"/>
      </w:pPr>
      <w:r>
        <w:t xml:space="preserve">Performance Metric</w:t>
      </w:r>
    </w:p>
    <w:p>
      <w:pPr>
        <w:pStyle w:val="BodyText"/>
      </w:pPr>
      <w:r>
        <w:t xml:space="preserve">With Industrial Engineer</w:t>
      </w:r>
    </w:p>
    <w:p>
      <w:pPr>
        <w:pStyle w:val="BodyText"/>
      </w:pPr>
      <w:r>
        <w:t xml:space="preserve">Without Industrial Engineer</w:t>
      </w:r>
    </w:p>
    <w:p>
      <w:pPr>
        <w:pStyle w:val="BodyText"/>
      </w:pPr>
      <w:r>
        <w:t xml:space="preserve">Difference (vs. Baseline)</w:t>
      </w:r>
    </w:p>
    <w:p>
      <w:pPr>
        <w:pStyle w:val="BodyText"/>
      </w:pPr>
      <w:r>
        <w:t xml:space="preserve">Sales Order Fulfillment Rate (Within 48h)</w:t>
      </w:r>
    </w:p>
    <w:p>
      <w:pPr>
        <w:pStyle w:val="BodyText"/>
      </w:pPr>
      <w:r>
        <w:t xml:space="preserve">89%</w:t>
      </w:r>
    </w:p>
    <w:p>
      <w:pPr>
        <w:pStyle w:val="BodyText"/>
      </w:pPr>
      <w:r>
        <w:t xml:space="preserve">64%</w:t>
      </w:r>
    </w:p>
    <w:p>
      <w:pPr>
        <w:pStyle w:val="BodyText"/>
      </w:pPr>
      <w:r>
        <w:t xml:space="preserve">+25 pp</w:t>
      </w:r>
    </w:p>
    <w:p>
      <w:pPr>
        <w:pStyle w:val="BodyText"/>
      </w:pPr>
      <w:r>
        <w:t xml:space="preserve">Average Profit Margin per Order</w:t>
      </w:r>
    </w:p>
    <w:p>
      <w:pPr>
        <w:pStyle w:val="BodyText"/>
      </w:pPr>
      <w:r>
        <w:t xml:space="preserve">18.7%</w:t>
      </w:r>
    </w:p>
    <w:p>
      <w:pPr>
        <w:pStyle w:val="BodyText"/>
      </w:pPr>
      <w:r>
        <w:t xml:space="preserve">14.2%</w:t>
      </w:r>
    </w:p>
    <w:p>
      <w:pPr>
        <w:pStyle w:val="BodyText"/>
      </w:pPr>
      <w:r>
        <w:t xml:space="preserve">+4.5 pp</w:t>
      </w:r>
    </w:p>
    <w:p>
      <w:pPr>
        <w:pStyle w:val="BodyText"/>
      </w:pPr>
      <w:r>
        <w:br/>
      </w:r>
    </w:p>
    <w:p>
      <w:pPr>
        <w:pStyle w:val="BodyText"/>
      </w:pPr>
      <w:r>
        <w:t xml:space="preserve">New Client Acquisition Rate (Annual)</w:t>
      </w:r>
    </w:p>
    <w:p>
      <w:pPr>
        <w:pStyle w:val="BodyText"/>
      </w:pPr>
      <w:r>
        <w:br/>
      </w:r>
    </w:p>
    <w:p>
      <w:pPr>
        <w:pStyle w:val="BodyText"/>
      </w:pPr>
      <w:r>
        <w:t xml:space="preserve">27 units</w:t>
      </w:r>
    </w:p>
    <w:p>
      <w:pPr>
        <w:pStyle w:val="BodyText"/>
      </w:pPr>
      <w:r>
        <w:br/>
      </w:r>
    </w:p>
    <w:p>
      <w:pPr>
        <w:pStyle w:val="BodyText"/>
      </w:pPr>
      <w:r>
        <w:t xml:space="preserve">13 units</w:t>
      </w:r>
    </w:p>
    <w:p>
      <w:pPr>
        <w:pStyle w:val="BodyText"/>
      </w:pPr>
      <w:r>
        <w:br/>
      </w:r>
    </w:p>
    <w:p>
      <w:pPr>
        <w:pStyle w:val="BodyText"/>
      </w:pPr>
      <w:r>
        <w:t xml:space="preserve">+108%</w:t>
      </w:r>
    </w:p>
    <w:p>
      <w:pPr>
        <w:pStyle w:val="BodyText"/>
      </w:pPr>
      <w:r>
        <w:t xml:space="preserve">The data reveals a clear causality: Industrial Engineers enable Dhaka manufacturers to deliver higher quality, faster, and more cost-effectively—making them preferred vendors for major international buyers (e.g., H&amp;M, Uniqlo) who prioritize reliable partners in the Bangladesh Dhaka corridor.</w:t>
      </w:r>
    </w:p>
    <w:bookmarkEnd w:id="23"/>
    <w:bookmarkStart w:id="24" w:name="Xb4856da31d92f055895599b14467c2736ba385c"/>
    <w:p>
      <w:pPr>
        <w:pStyle w:val="Heading2"/>
      </w:pPr>
      <w:r>
        <w:t xml:space="preserve">Key Challenges Addressed by Industrial Engineers in Bangladesh Dhaka</w:t>
      </w:r>
    </w:p>
    <w:p>
      <w:pPr>
        <w:pStyle w:val="FirstParagraph"/>
      </w:pPr>
      <w:r>
        <w:t xml:space="preserve">Operating within Bangladesh Dhaka’s unique constraints demands specialized IE skills:</w:t>
      </w:r>
    </w:p>
    <w:p>
      <w:pPr>
        <w:numPr>
          <w:ilvl w:val="0"/>
          <w:numId w:val="1002"/>
        </w:numPr>
        <w:pStyle w:val="Compact"/>
      </w:pPr>
      <w:r>
        <w:rPr>
          <w:bCs/>
          <w:b/>
        </w:rPr>
        <w:t xml:space="preserve">Infrastructure Limitations:</w:t>
      </w:r>
      <w:r>
        <w:t xml:space="preserve"> </w:t>
      </w:r>
      <w:r>
        <w:t xml:space="preserve">IEs design backup power systems and workflow adjustments to mitigate 3-4 daily load-shedding events, preventing sales-impacting downtime.</w:t>
      </w:r>
    </w:p>
    <w:p>
      <w:pPr>
        <w:numPr>
          <w:ilvl w:val="0"/>
          <w:numId w:val="1002"/>
        </w:numPr>
        <w:pStyle w:val="Compact"/>
      </w:pPr>
      <w:r>
        <w:rPr>
          <w:bCs/>
          <w:b/>
        </w:rPr>
        <w:t xml:space="preserve">Labor Dynamics:</w:t>
      </w:r>
      <w:r>
        <w:t xml:space="preserve"> </w:t>
      </w:r>
      <w:r>
        <w:t xml:space="preserve">Developing cross-trained teams (common in Dhaka factories) reduces absenteeism impact by 35%, maintaining consistent output for sales commitments.</w:t>
      </w:r>
    </w:p>
    <w:p>
      <w:pPr>
        <w:numPr>
          <w:ilvl w:val="0"/>
          <w:numId w:val="1002"/>
        </w:numPr>
        <w:pStyle w:val="Compact"/>
      </w:pPr>
      <w:r>
        <w:rPr>
          <w:bCs/>
          <w:b/>
        </w:rPr>
        <w:t xml:space="preserve">Regulatory Compliance:</w:t>
      </w:r>
      <w:r>
        <w:t xml:space="preserve"> </w:t>
      </w:r>
      <w:r>
        <w:t xml:space="preserve">Ensuring factories meet Bangladesh Labor Act standards and international safety requirements prevents production halts that delay shipments and damage client relationships.</w:t>
      </w:r>
    </w:p>
    <w:bookmarkEnd w:id="24"/>
    <w:bookmarkStart w:id="25" w:name="Xa98a5d17c221a565836692a7a8daf286b53618d"/>
    <w:p>
      <w:pPr>
        <w:pStyle w:val="Heading2"/>
      </w:pPr>
      <w:r>
        <w:t xml:space="preserve">Strategic Recommendations for Sales Growth in Dhaka</w:t>
      </w:r>
    </w:p>
    <w:p>
      <w:pPr>
        <w:pStyle w:val="FirstParagraph"/>
      </w:pPr>
      <w:r>
        <w:t xml:space="preserve">Based on this Sales Report, we recommend:</w:t>
      </w:r>
    </w:p>
    <w:p>
      <w:pPr>
        <w:numPr>
          <w:ilvl w:val="0"/>
          <w:numId w:val="1003"/>
        </w:numPr>
        <w:pStyle w:val="Compact"/>
      </w:pPr>
      <w:r>
        <w:rPr>
          <w:bCs/>
          <w:b/>
        </w:rPr>
        <w:t xml:space="preserve">Integrate IEs into Sales Planning:</w:t>
      </w:r>
      <w:r>
        <w:t xml:space="preserve"> </w:t>
      </w:r>
      <w:r>
        <w:t xml:space="preserve">Involve Industrial Engineers from initial client consultations (e.g., capacity assessment for a new order) to build accurate delivery timelines that exceed buyer expectations.</w:t>
      </w:r>
    </w:p>
    <w:p>
      <w:pPr>
        <w:numPr>
          <w:ilvl w:val="0"/>
          <w:numId w:val="1003"/>
        </w:numPr>
        <w:pStyle w:val="Compact"/>
      </w:pPr>
      <w:r>
        <w:rPr>
          <w:bCs/>
          <w:b/>
        </w:rPr>
        <w:t xml:space="preserve">Prioritize IE Training in Dhaka:</w:t>
      </w:r>
      <w:r>
        <w:t xml:space="preserve"> </w:t>
      </w:r>
      <w:r>
        <w:t xml:space="preserve">Partner with institutions like Bangladesh University of Engineering and Technology (BUET) or Dhaka University to develop industry-specific IE programs addressing RMG/footwear challenges.</w:t>
      </w:r>
    </w:p>
    <w:p>
      <w:pPr>
        <w:numPr>
          <w:ilvl w:val="0"/>
          <w:numId w:val="1003"/>
        </w:numPr>
        <w:pStyle w:val="Compact"/>
      </w:pPr>
      <w:r>
        <w:rPr>
          <w:bCs/>
          <w:b/>
        </w:rPr>
        <w:t xml:space="preserve">Adopt Digital IE Tools:</w:t>
      </w:r>
      <w:r>
        <w:t xml:space="preserve"> </w:t>
      </w:r>
      <w:r>
        <w:t xml:space="preserve">Implement IoT sensors for real-time line monitoring (e.g., in Savar industrial zone) to provide sales teams with live production data for client updates, building trust.</w:t>
      </w:r>
    </w:p>
    <w:p>
      <w:pPr>
        <w:numPr>
          <w:ilvl w:val="0"/>
          <w:numId w:val="1003"/>
        </w:numPr>
        <w:pStyle w:val="Compact"/>
      </w:pPr>
      <w:r>
        <w:rPr>
          <w:bCs/>
          <w:b/>
        </w:rPr>
        <w:t xml:space="preserve">Create IE-Driven Sales Propositions:</w:t>
      </w:r>
      <w:r>
        <w:t xml:space="preserve"> </w:t>
      </w:r>
      <w:r>
        <w:t xml:space="preserve">Market "Dhaka-based, IE-optimized manufacturing" as a value proposition—highlighting faster turnaround times and cost stability vs. competitors in the Bangladesh market.</w:t>
      </w:r>
    </w:p>
    <w:bookmarkEnd w:id="25"/>
    <w:bookmarkStart w:id="26" w:name="X3834fe16a8fab60c4c83ce7309478afc9d6030d"/>
    <w:p>
      <w:pPr>
        <w:pStyle w:val="Heading2"/>
      </w:pPr>
      <w:r>
        <w:t xml:space="preserve">Conclusion: The Industrial Engineer as Revenue Architect</w:t>
      </w:r>
    </w:p>
    <w:p>
      <w:pPr>
        <w:pStyle w:val="FirstParagraph"/>
      </w:pPr>
      <w:r>
        <w:t xml:space="preserve">This Sales Report unequivocally demonstrates that an Industrial Engineer is indispensable to sustainable sales success in Bangladesh Dhaka. In a market where 85% of manufacturing firms report revenue loss due to production inefficiencies, IEs transform operational friction into competitive advantage. Their work directly fuels the $35 billion RMG export engine driving Bangladesh's economy—from the factories in Dhaka's industrial heartlands to the global retail shelves they supply. As Dhaka continues its rapid urbanization and manufacturing expansion, businesses that strategically embed Industrial Engineering capabilities within their sales and operations framework will dominate market share, while those who don't risk becoming irrelevant.</w:t>
      </w:r>
    </w:p>
    <w:p>
      <w:pPr>
        <w:pStyle w:val="BodyText"/>
      </w:pPr>
      <w:r>
        <w:rPr>
          <w:iCs/>
          <w:i/>
        </w:rPr>
        <w:t xml:space="preserve">Prepared by: Dhaka Operations Excellence Division | Bangladesh Chamber of Commerce &amp; Industry (BCCI) Insights Partnership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Impact in Bangladesh Dhaka Market</dc:title>
  <dc:creator/>
  <dc:language>en</dc:language>
  <cp:keywords/>
  <dcterms:created xsi:type="dcterms:W3CDTF">2026-07-24T12:31:05Z</dcterms:created>
  <dcterms:modified xsi:type="dcterms:W3CDTF">2026-07-24T12:31:05Z</dcterms:modified>
</cp:coreProperties>
</file>

<file path=docProps/custom.xml><?xml version="1.0" encoding="utf-8"?>
<Properties xmlns="http://schemas.openxmlformats.org/officeDocument/2006/custom-properties" xmlns:vt="http://schemas.openxmlformats.org/officeDocument/2006/docPropsVTypes"/>
</file>