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Paris,</w:t>
      </w:r>
      <w:r>
        <w:t xml:space="preserve"> </w:t>
      </w:r>
      <w:r>
        <w:t xml:space="preserve">France</w:t>
      </w:r>
    </w:p>
    <w:bookmarkStart w:id="26" w:name="X53cfe37fff9b9f85765b873d5f8ee9337d51c93"/>
    <w:p>
      <w:pPr>
        <w:pStyle w:val="Heading1"/>
      </w:pPr>
      <w:r>
        <w:t xml:space="preserve">Industrial Engineering Sales Performance Report: Q3 2023 - Paris, France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Operations</w:t>
      </w:r>
      <w:r>
        <w:br/>
      </w:r>
      <w:r>
        <w:rPr>
          <w:bCs/>
          <w:b/>
        </w:rPr>
        <w:t xml:space="preserve">Prepared By:</w:t>
      </w:r>
      <w:r>
        <w:t xml:space="preserve"> </w:t>
      </w:r>
      <w:r>
        <w:t xml:space="preserve">Sales Strategy &amp; Industrial Engineering Department</w:t>
      </w:r>
      <w:r>
        <w:br/>
      </w:r>
      <w:r>
        <w:rPr>
          <w:bCs/>
          <w:b/>
        </w:rPr>
        <w:t xml:space="preserve">Location:</w:t>
      </w:r>
      <w:r>
        <w:t xml:space="preserve"> </w:t>
      </w:r>
      <w:r>
        <w:t xml:space="preserve">Paris, France (Headquarters: La Défense Business District)</w:t>
      </w:r>
    </w:p>
    <w:bookmarkStart w:id="20" w:name="i.-executive-summary"/>
    <w:p>
      <w:pPr>
        <w:pStyle w:val="Heading2"/>
      </w:pPr>
      <w:r>
        <w:t xml:space="preserve">I. Executive Summary</w:t>
      </w:r>
    </w:p>
    <w:p>
      <w:pPr>
        <w:pStyle w:val="FirstParagraph"/>
      </w:pPr>
      <w:r>
        <w:t xml:space="preserve">This report details the sales performance of the Industrial Engineering division across the Paris metropolitan region for Q3 2023. As a cornerstone of our growth strategy in Europe’s most dynamic industrial hub, this department delivered exceptional results by integrating advanced process optimization methodologies with targeted client engagement. The Paris-based Industrial Engineer team achieved a</w:t>
      </w:r>
      <w:r>
        <w:t xml:space="preserve"> </w:t>
      </w:r>
      <w:r>
        <w:rPr>
          <w:bCs/>
          <w:b/>
        </w:rPr>
        <w:t xml:space="preserve">14.7% year-over-year (YoY) sales growth</w:t>
      </w:r>
      <w:r>
        <w:t xml:space="preserve">, exceeding regional targets by 22%. This success underscores how strategic application of industrial engineering principles directly fuels revenue generation in the French market, positioning us as a leader in operational excellence-driven sales solutions. Key drivers included streamlined client onboarding, predictive analytics adoption, and deep alignment with France’s national manufacturing priorities like "France 2030" and circular economy mandates.</w:t>
      </w:r>
    </w:p>
    <w:bookmarkEnd w:id="20"/>
    <w:bookmarkStart w:id="21" w:name="ii.-sales-performance-highlights"/>
    <w:p>
      <w:pPr>
        <w:pStyle w:val="Heading2"/>
      </w:pPr>
      <w:r>
        <w:t xml:space="preserve">II. Sales Performance Highlights</w:t>
      </w:r>
    </w:p>
    <w:p>
      <w:pPr>
        <w:pStyle w:val="FirstParagraph"/>
      </w:pPr>
      <w:r>
        <w:t xml:space="preserve">The Industrial Engineer team in Paris contributed €4.8M in new sales (up from €4.1M YoY), representing 37% of total EMEA Industrial Engineering revenue. Notable achievements include:</w:t>
      </w:r>
    </w:p>
    <w:p>
      <w:pPr>
        <w:numPr>
          <w:ilvl w:val="0"/>
          <w:numId w:val="1001"/>
        </w:numPr>
        <w:pStyle w:val="Compact"/>
      </w:pPr>
      <w:r>
        <w:rPr>
          <w:bCs/>
          <w:b/>
        </w:rPr>
        <w:t xml:space="preserve">Key Client Acquisition:</w:t>
      </w:r>
      <w:r>
        <w:t xml:space="preserve"> </w:t>
      </w:r>
      <w:r>
        <w:t xml:space="preserve">Secured a €1.2M contract with PSA Group (Stellantis) in Sochaux, leveraging our IE team’s expertise in automotive supply chain digitization—a project directly tied to France’s "Made in France" industrial revitalization initiative.</w:t>
      </w:r>
    </w:p>
    <w:p>
      <w:pPr>
        <w:numPr>
          <w:ilvl w:val="0"/>
          <w:numId w:val="1001"/>
        </w:numPr>
        <w:pStyle w:val="Compact"/>
      </w:pPr>
      <w:r>
        <w:rPr>
          <w:bCs/>
          <w:b/>
        </w:rPr>
        <w:t xml:space="preserve">Client Retention:</w:t>
      </w:r>
      <w:r>
        <w:t xml:space="preserve"> </w:t>
      </w:r>
      <w:r>
        <w:t xml:space="preserve">Achieved 94% retention rate among existing Paris-based clients (including Airbus SAS and Michelin), attributed to our Industrial Engineers’ proactive workflow audits reducing operational bottlenecks by 18% on average.</w:t>
      </w:r>
    </w:p>
    <w:p>
      <w:pPr>
        <w:numPr>
          <w:ilvl w:val="0"/>
          <w:numId w:val="1001"/>
        </w:numPr>
        <w:pStyle w:val="Compact"/>
      </w:pPr>
      <w:r>
        <w:rPr>
          <w:bCs/>
          <w:b/>
        </w:rPr>
        <w:t xml:space="preserve">Solution Penetration:</w:t>
      </w:r>
      <w:r>
        <w:t xml:space="preserve"> </w:t>
      </w:r>
      <w:r>
        <w:t xml:space="preserve">Cross-sold IE-driven sustainability modules (energy optimization, waste reduction) to 67% of new clients—aligning with France’s stringent environmental regulations (e.g., REACH, Energy Transition Law).</w:t>
      </w:r>
    </w:p>
    <w:bookmarkEnd w:id="21"/>
    <w:bookmarkStart w:id="22" w:name="Xb3386f87159cd73e5a2144052e812403fa9f2e4"/>
    <w:p>
      <w:pPr>
        <w:pStyle w:val="Heading2"/>
      </w:pPr>
      <w:r>
        <w:t xml:space="preserve">III. Industrial Engineering as a Sales Catalyst in Paris</w:t>
      </w:r>
    </w:p>
    <w:p>
      <w:pPr>
        <w:pStyle w:val="FirstParagraph"/>
      </w:pPr>
      <w:r>
        <w:t xml:space="preserve">The unique value proposition of our Paris-based Industrial Engineer team lies in translating technical process expertise into measurable client ROI—directly impacting sales outcomes. Unlike generic sales teams, our engineers:</w:t>
      </w:r>
    </w:p>
    <w:p>
      <w:pPr>
        <w:numPr>
          <w:ilvl w:val="0"/>
          <w:numId w:val="1002"/>
        </w:numPr>
        <w:pStyle w:val="Compact"/>
      </w:pPr>
      <w:r>
        <w:rPr>
          <w:bCs/>
          <w:b/>
        </w:rPr>
        <w:t xml:space="preserve">Conduct Pre-Sales Process Audits:</w:t>
      </w:r>
      <w:r>
        <w:t xml:space="preserve"> </w:t>
      </w:r>
      <w:r>
        <w:t xml:space="preserve">Before any proposal, IE specialists analyze client facilities (e.g., Renault’s Cléon plant or Thales’ Paris R&amp;D center) to identify pain points. This data-driven approach increases conversion rates by 31% compared to standard sales tactics.</w:t>
      </w:r>
    </w:p>
    <w:p>
      <w:pPr>
        <w:numPr>
          <w:ilvl w:val="0"/>
          <w:numId w:val="1002"/>
        </w:numPr>
        <w:pStyle w:val="Compact"/>
      </w:pPr>
      <w:r>
        <w:rPr>
          <w:bCs/>
          <w:b/>
        </w:rPr>
        <w:t xml:space="preserve">Design Customizable Solutions:</w:t>
      </w:r>
      <w:r>
        <w:t xml:space="preserve"> </w:t>
      </w:r>
      <w:r>
        <w:t xml:space="preserve">For example, a €750K contract with LVMH for luxury goods manufacturing was won by tailoring an IE solution that reduced assembly line downtime using French-specific labor compliance frameworks (avoiding 42+ hours of annual non-compliance penalties).</w:t>
      </w:r>
    </w:p>
    <w:p>
      <w:pPr>
        <w:numPr>
          <w:ilvl w:val="0"/>
          <w:numId w:val="1002"/>
        </w:numPr>
        <w:pStyle w:val="Compact"/>
      </w:pPr>
      <w:r>
        <w:rPr>
          <w:bCs/>
          <w:b/>
        </w:rPr>
        <w:t xml:space="preserve">Accelerate Time-to-Revenue:</w:t>
      </w:r>
      <w:r>
        <w:t xml:space="preserve"> </w:t>
      </w:r>
      <w:r>
        <w:t xml:space="preserve">Our Paris IE team cut sales cycle length from 105 days to 78 days through standardized digital workflows, directly boosting Q3 close rates by 29%.</w:t>
      </w:r>
    </w:p>
    <w:bookmarkEnd w:id="22"/>
    <w:bookmarkStart w:id="23" w:name="iv.-paris-specific-market-analysis"/>
    <w:p>
      <w:pPr>
        <w:pStyle w:val="Heading2"/>
      </w:pPr>
      <w:r>
        <w:t xml:space="preserve">IV. Paris-Specific Market Analysis</w:t>
      </w:r>
    </w:p>
    <w:p>
      <w:pPr>
        <w:pStyle w:val="FirstParagraph"/>
      </w:pPr>
      <w:r>
        <w:t xml:space="preserve">The French industrial landscape, particularly in the Paris region, demands nuanced sales strategies. Our data reveals three critical regional factors:</w:t>
      </w:r>
    </w:p>
    <w:p>
      <w:pPr>
        <w:numPr>
          <w:ilvl w:val="0"/>
          <w:numId w:val="1003"/>
        </w:numPr>
        <w:pStyle w:val="Compact"/>
      </w:pPr>
      <w:r>
        <w:rPr>
          <w:bCs/>
          <w:b/>
        </w:rPr>
        <w:t xml:space="preserve">Sustainability Imperatives:</w:t>
      </w:r>
      <w:r>
        <w:t xml:space="preserve"> </w:t>
      </w:r>
      <w:r>
        <w:t xml:space="preserve">83% of Parisian manufacturers (per our Q3 client survey) prioritize IE solutions with carbon footprint tracking—directly influencing 62% of new deals in the quarter.</w:t>
      </w:r>
    </w:p>
    <w:p>
      <w:pPr>
        <w:numPr>
          <w:ilvl w:val="0"/>
          <w:numId w:val="1003"/>
        </w:numPr>
        <w:pStyle w:val="Compact"/>
      </w:pPr>
      <w:r>
        <w:rPr>
          <w:bCs/>
          <w:b/>
        </w:rPr>
        <w:t xml:space="preserve">Regulatory Complexity:</w:t>
      </w:r>
      <w:r>
        <w:t xml:space="preserve"> </w:t>
      </w:r>
      <w:r>
        <w:t xml:space="preserve">France’s strict workplace safety laws (LOI n°2015-899) require sales proposals to include IE-compliant risk assessments. Our Paris team’s mastery of these regulations prevented 17 potential deal losses in Q3.</w:t>
      </w:r>
    </w:p>
    <w:p>
      <w:pPr>
        <w:numPr>
          <w:ilvl w:val="0"/>
          <w:numId w:val="1003"/>
        </w:numPr>
        <w:pStyle w:val="Compact"/>
      </w:pPr>
      <w:r>
        <w:rPr>
          <w:bCs/>
          <w:b/>
        </w:rPr>
        <w:t xml:space="preserve">Cultural Engagement:</w:t>
      </w:r>
      <w:r>
        <w:t xml:space="preserve"> </w:t>
      </w:r>
      <w:r>
        <w:t xml:space="preserve">Client meetings in Paris leverage local networks (e.g., partnering with Cercle de l'Industrie) and emphasize "French precision" in IE delivery—resulting in a 40% higher client trust score versus digital-only competitors.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challenges emerged:</w:t>
      </w:r>
    </w:p>
    <w:p>
      <w:pPr>
        <w:numPr>
          <w:ilvl w:val="0"/>
          <w:numId w:val="1004"/>
        </w:numPr>
        <w:pStyle w:val="Compact"/>
      </w:pPr>
      <w:r>
        <w:rPr>
          <w:bCs/>
          <w:b/>
        </w:rPr>
        <w:t xml:space="preserve">Talent Shortage:</w:t>
      </w:r>
      <w:r>
        <w:t xml:space="preserve"> </w:t>
      </w:r>
      <w:r>
        <w:t xml:space="preserve">Difficulty hiring Industrial Engineers with dual expertise in French manufacturing standards and sales analytics (only 15% of candidates met our criteria). *Recommendation:* Partner with École Centrale Paris to establish a tailored industrial sales internship program by Q1 2024.</w:t>
      </w:r>
    </w:p>
    <w:p>
      <w:pPr>
        <w:numPr>
          <w:ilvl w:val="0"/>
          <w:numId w:val="1004"/>
        </w:numPr>
        <w:pStyle w:val="Compact"/>
      </w:pPr>
      <w:r>
        <w:rPr>
          <w:bCs/>
          <w:b/>
        </w:rPr>
        <w:t xml:space="preserve">Competition Pressure:</w:t>
      </w:r>
      <w:r>
        <w:t xml:space="preserve"> </w:t>
      </w:r>
      <w:r>
        <w:t xml:space="preserve">Local French firms (e.g., Sopra Steria) undercut pricing on basic IE services. *Recommendation:* Bundle premium analytics modules (predictive maintenance, AI-driven quality control) to justify premium pricing—already tested successfully with 3 Parisian clients.</w:t>
      </w:r>
    </w:p>
    <w:p>
      <w:pPr>
        <w:numPr>
          <w:ilvl w:val="0"/>
          <w:numId w:val="1004"/>
        </w:numPr>
        <w:pStyle w:val="Compact"/>
      </w:pPr>
      <w:r>
        <w:rPr>
          <w:bCs/>
          <w:b/>
        </w:rPr>
        <w:t xml:space="preserve">Client Budget Cycles:</w:t>
      </w:r>
      <w:r>
        <w:t xml:space="preserve"> </w:t>
      </w:r>
      <w:r>
        <w:t xml:space="preserve">French public-sector projects face delayed procurement (e.g., SNCF contracts). *Recommendation:* Develop a "Sales Pipeline Accelerator" for government deals, co-designed by IE specialists to navigate France’s complex bidding processes.</w:t>
      </w:r>
    </w:p>
    <w:bookmarkEnd w:id="24"/>
    <w:bookmarkStart w:id="25" w:name="Xb21c4a832ce214fe6715f07945f82c3d5aa3b40"/>
    <w:p>
      <w:pPr>
        <w:pStyle w:val="Heading2"/>
      </w:pPr>
      <w:r>
        <w:t xml:space="preserve">VI. Conclusion: Industrial Engineering as the Engine of Sales Growth</w:t>
      </w:r>
    </w:p>
    <w:p>
      <w:pPr>
        <w:pStyle w:val="FirstParagraph"/>
      </w:pPr>
      <w:r>
        <w:t xml:space="preserve">The Paris market unequivocally demonstrates that Industrial Engineering is not merely a support function—it is the central pillar of our sales strategy in France. By embedding IE expertise into every stage of the client journey (from discovery to post-sale optimization), we achieve outcomes impossible for traditional sales teams. Our €4.8M Q3 revenue reflects this synergy, with Industrial Engineers directly responsible for 79% of new contract value through solution-focused selling.</w:t>
      </w:r>
    </w:p>
    <w:p>
      <w:pPr>
        <w:pStyle w:val="BodyText"/>
      </w:pPr>
      <w:r>
        <w:t xml:space="preserve">Looking ahead, Paris will remain our flagship market for scaling industrial engineering-driven sales models across Europe. The success here—rooted in deep local market knowledge and technical rigor—proves that when Industrial Engineering meets strategic sales execution, revenue growth becomes predictable and sustainable. As France accelerates its industrial digital transformation under the "France 2030" plan, our Paris-based team is positioned to capture over €15M in new sales by Q4 2024 by doubling down on this integrated approach.</w:t>
      </w:r>
    </w:p>
    <w:p>
      <w:pPr>
        <w:pStyle w:val="BodyText"/>
      </w:pPr>
      <w:r>
        <w:rPr>
          <w:bCs/>
          <w:b/>
        </w:rPr>
        <w:t xml:space="preserve">Final Note:</w:t>
      </w:r>
      <w:r>
        <w:t xml:space="preserve"> </w:t>
      </w:r>
      <w:r>
        <w:t xml:space="preserve">All data in this report is sourced from our Paris CRM (SAP ERP), verified against client contracts and French industry benchmarks (INSEE, Bureau de Normalisation). The Industrial Engineer team’s performance directly contributed to a 9.2% increase in the company’s EMEA sales margin during Q3—evidence that operational excellence fuels commercial success.</w:t>
      </w:r>
    </w:p>
    <w:p>
      <w:pPr>
        <w:pStyle w:val="BodyText"/>
      </w:pPr>
      <w:r>
        <w:rPr>
          <w:iCs/>
          <w:i/>
        </w:rPr>
        <w:t xml:space="preserve">Prepared in Paris, France • Confidential: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Performance Report: Paris, France</dc:title>
  <dc:creator/>
  <dc:language>en</dc:language>
  <cp:keywords/>
  <dcterms:created xsi:type="dcterms:W3CDTF">2026-07-21T13:15:43Z</dcterms:created>
  <dcterms:modified xsi:type="dcterms:W3CDTF">2026-07-21T13:15:43Z</dcterms:modified>
</cp:coreProperties>
</file>

<file path=docProps/custom.xml><?xml version="1.0" encoding="utf-8"?>
<Properties xmlns="http://schemas.openxmlformats.org/officeDocument/2006/custom-properties" xmlns:vt="http://schemas.openxmlformats.org/officeDocument/2006/docPropsVTypes"/>
</file>