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Berlin</w:t>
      </w:r>
      <w:r>
        <w:t xml:space="preserve"> </w:t>
      </w:r>
      <w:r>
        <w:t xml:space="preserve">Operations</w:t>
      </w:r>
    </w:p>
    <w:bookmarkStart w:id="26" w:name="X5388cc99d59ee230940478e1a3f6bed2147f560"/>
    <w:p>
      <w:pPr>
        <w:pStyle w:val="Heading1"/>
      </w:pPr>
      <w:r>
        <w:t xml:space="preserve">Industrial Engineering Sales Performance Report</w:t>
      </w:r>
      <w:r>
        <w:br/>
      </w:r>
      <w:r>
        <w:t xml:space="preserve">Germany Berlin Operations | Q3 2023</w:t>
      </w:r>
    </w:p>
    <w:p>
      <w:pPr>
        <w:pStyle w:val="FirstParagraph"/>
      </w:pPr>
      <w:r>
        <w:rPr>
          <w:bCs/>
          <w:b/>
        </w:rPr>
        <w:t xml:space="preserve">Prepared For:</w:t>
      </w:r>
      <w:r>
        <w:t xml:space="preserve"> </w:t>
      </w:r>
      <w:r>
        <w:t xml:space="preserve">Executive Leadership, Siemens Industry Solutions Germany</w:t>
      </w:r>
      <w:r>
        <w:br/>
      </w:r>
      <w:r>
        <w:rPr>
          <w:bCs/>
          <w:b/>
        </w:rPr>
        <w:t xml:space="preserve">Date:</w:t>
      </w:r>
      <w:r>
        <w:t xml:space="preserve"> </w:t>
      </w:r>
      <w:r>
        <w:t xml:space="preserve">October 26, 2023</w:t>
      </w:r>
      <w:r>
        <w:br/>
      </w:r>
      <w:r>
        <w:rPr>
          <w:bCs/>
          <w:b/>
        </w:rPr>
        <w:t xml:space="preserve">Prepared By:</w:t>
      </w:r>
      <w:r>
        <w:t xml:space="preserve"> </w:t>
      </w:r>
      <w:r>
        <w:t xml:space="preserve">Sales &amp; Operations Analytics Department</w:t>
      </w:r>
    </w:p>
    <w:bookmarkStart w:id="20" w:name="X61f3d2c01d6b0ce95bc281289acf77084864783"/>
    <w:p>
      <w:pPr>
        <w:pStyle w:val="Heading2"/>
      </w:pPr>
      <w:r>
        <w:t xml:space="preserve">Executive Summary: Industrial Engineering as a Growth Catalyst in Berlin</w:t>
      </w:r>
    </w:p>
    <w:p>
      <w:pPr>
        <w:pStyle w:val="FirstParagraph"/>
      </w:pPr>
      <w:r>
        <w:t xml:space="preserve">This Sales Report details the critical role of the</w:t>
      </w:r>
      <w:r>
        <w:t xml:space="preserve"> </w:t>
      </w:r>
      <w:r>
        <w:rPr>
          <w:iCs/>
          <w:i/>
        </w:rPr>
        <w:t xml:space="preserve">Industrial Engineer</w:t>
      </w:r>
      <w:r>
        <w:t xml:space="preserve"> </w:t>
      </w:r>
      <w:r>
        <w:t xml:space="preserve">within our Berlin operations, demonstrating how strategic engineering integration directly amplified sales performance across Germany's capital market. The report quantifies how targeted industrial engineering interventions elevated conversion rates by 18%, reduced operational costs by 22%, and secured key contracts with automotive and logistics leaders in</w:t>
      </w:r>
      <w:r>
        <w:t xml:space="preserve"> </w:t>
      </w:r>
      <w:r>
        <w:rPr>
          <w:bCs/>
          <w:b/>
        </w:rPr>
        <w:t xml:space="preserve">Germany Berlin</w:t>
      </w:r>
      <w:r>
        <w:t xml:space="preserve">. As the industrial hub of northern Europe, Berlin's unique ecosystem demands specialized engineering expertise to navigate complex supply chains and meet stringent sustainability mandates. This report confirms that our dedicated</w:t>
      </w:r>
      <w:r>
        <w:t xml:space="preserve"> </w:t>
      </w:r>
      <w:r>
        <w:rPr>
          <w:iCs/>
          <w:i/>
        </w:rPr>
        <w:t xml:space="preserve">Industrial Engineer</w:t>
      </w:r>
      <w:r>
        <w:t xml:space="preserve"> </w:t>
      </w:r>
      <w:r>
        <w:t xml:space="preserve">team has become indispensable to sustaining our market leadership position.</w:t>
      </w:r>
    </w:p>
    <w:bookmarkEnd w:id="20"/>
    <w:bookmarkStart w:id="21" w:name="Xf9f03a82e5bc334bc3d0bbe2035e7e2baf4d8c2"/>
    <w:p>
      <w:pPr>
        <w:pStyle w:val="Heading2"/>
      </w:pPr>
      <w:r>
        <w:t xml:space="preserve">Market Context: Berlin’s Industrial Sales Landscape</w:t>
      </w:r>
    </w:p>
    <w:p>
      <w:pPr>
        <w:pStyle w:val="FirstParagraph"/>
      </w:pPr>
      <w:r>
        <w:rPr>
          <w:bCs/>
          <w:b/>
        </w:rPr>
        <w:t xml:space="preserve">Germany Berlin</w:t>
      </w:r>
      <w:r>
        <w:t xml:space="preserve">'s economy is driven by advanced manufacturing (74% of regional GDP), with automotive giants like BMW, Mercedes-Benz, and ZF Friedrichshafen maintaining major R&amp;D facilities in the city. The 2023 Berlin Economic Report identifies a 15% YoY surge in demand for Industry 4.0 solutions, particularly automation and predictive maintenance systems. However, sales teams face intense competition from local firms like Bosch Rexroth and international players leveraging Berlin’s talent pool of over 120,000 engineering professionals. Crucially, our</w:t>
      </w:r>
      <w:r>
        <w:t xml:space="preserve"> </w:t>
      </w:r>
      <w:r>
        <w:rPr>
          <w:iCs/>
          <w:i/>
        </w:rPr>
        <w:t xml:space="preserve">Industrial Engineer</w:t>
      </w:r>
      <w:r>
        <w:t xml:space="preserve"> </w:t>
      </w:r>
      <w:r>
        <w:t xml:space="preserve">role bridges the technical gap between sales proposals and client operational realities—a capability identified by 89% of Berlin-based enterprise clients as their top purchasing criterion.</w:t>
      </w:r>
    </w:p>
    <w:bookmarkEnd w:id="21"/>
    <w:bookmarkStart w:id="22" w:name="Xf1f32922d58b0e22ef091e287d4770c4a9e2d2f"/>
    <w:p>
      <w:pPr>
        <w:pStyle w:val="Heading2"/>
      </w:pPr>
      <w:r>
        <w:t xml:space="preserve">Sales Impact Analysis: Quantifiable Contributions of Industrial Engineering</w:t>
      </w:r>
    </w:p>
    <w:p>
      <w:pPr>
        <w:pStyle w:val="FirstParagraph"/>
      </w:pPr>
      <w:r>
        <w:t xml:space="preserve">The following metrics illustrate how our</w:t>
      </w:r>
      <w:r>
        <w:t xml:space="preserve"> </w:t>
      </w:r>
      <w:r>
        <w:rPr>
          <w:bCs/>
          <w:b/>
        </w:rPr>
        <w:t xml:space="preserve">Industrial Engineer</w:t>
      </w:r>
      <w:r>
        <w:t xml:space="preserve"> </w:t>
      </w:r>
      <w:r>
        <w:t xml:space="preserve">in Berlin directly influenced sales outcomes:</w:t>
      </w:r>
    </w:p>
    <w:p>
      <w:pPr>
        <w:numPr>
          <w:ilvl w:val="0"/>
          <w:numId w:val="1001"/>
        </w:numPr>
        <w:pStyle w:val="Compact"/>
      </w:pPr>
      <w:r>
        <w:rPr>
          <w:bCs/>
          <w:b/>
        </w:rPr>
        <w:t xml:space="preserve">Proposal Conversion Rate:</w:t>
      </w:r>
      <w:r>
        <w:t xml:space="preserve"> </w:t>
      </w:r>
      <w:r>
        <w:t xml:space="preserve">Increased from 38% to 56% (Q1–Q3 2023) through tailored engineering feasibility studies. The Industrial Engineer’s site-specific process mapping eliminated "technical objections" in 72% of sales cycles.</w:t>
      </w:r>
    </w:p>
    <w:p>
      <w:pPr>
        <w:numPr>
          <w:ilvl w:val="0"/>
          <w:numId w:val="1001"/>
        </w:numPr>
        <w:pStyle w:val="Compact"/>
      </w:pPr>
      <w:r>
        <w:rPr>
          <w:bCs/>
          <w:b/>
        </w:rPr>
        <w:t xml:space="preserve">Project Velocity:</w:t>
      </w:r>
      <w:r>
        <w:t xml:space="preserve"> </w:t>
      </w:r>
      <w:r>
        <w:t xml:space="preserve">Reduced quotation-to-deployment timelines by 40 days via optimized workflow design (e.g., streamlining Siemens' "Factory Digital Twin" implementation for a Berlin logistics client).</w:t>
      </w:r>
    </w:p>
    <w:p>
      <w:pPr>
        <w:numPr>
          <w:ilvl w:val="0"/>
          <w:numId w:val="1001"/>
        </w:numPr>
        <w:pStyle w:val="Compact"/>
      </w:pPr>
      <w:r>
        <w:rPr>
          <w:bCs/>
          <w:b/>
        </w:rPr>
        <w:t xml:space="preserve">Cross-Sell Success:</w:t>
      </w:r>
      <w:r>
        <w:t xml:space="preserve"> </w:t>
      </w:r>
      <w:r>
        <w:t xml:space="preserve">65% of new clients purchased additional modules after Industrial Engineer-led workshops on production efficiency gains.</w:t>
      </w:r>
    </w:p>
    <w:p>
      <w:pPr>
        <w:numPr>
          <w:ilvl w:val="0"/>
          <w:numId w:val="1001"/>
        </w:numPr>
        <w:pStyle w:val="Compact"/>
      </w:pPr>
      <w:r>
        <w:rPr>
          <w:bCs/>
          <w:b/>
        </w:rPr>
        <w:t xml:space="preserve">Sustainability Premium:</w:t>
      </w:r>
      <w:r>
        <w:t xml:space="preserve"> </w:t>
      </w:r>
      <w:r>
        <w:t xml:space="preserve">Berlin-based clients paid 12% higher margins for solutions certified by our Industrial Engineer as compliant with EU Circular Economy Action Plan (CEAP).</w:t>
      </w:r>
    </w:p>
    <w:p>
      <w:pPr>
        <w:pStyle w:val="FirstParagraph"/>
      </w:pPr>
      <w:r>
        <w:rPr>
          <w:bCs/>
          <w:b/>
        </w:rPr>
        <w:t xml:space="preserve">Case Study: Mercedes-Benz Logistics Hub (Berlin-Adlershof)</w:t>
      </w:r>
      <w:r>
        <w:br/>
      </w:r>
      <w:r>
        <w:t xml:space="preserve">Our Berlin-based</w:t>
      </w:r>
      <w:r>
        <w:t xml:space="preserve"> </w:t>
      </w:r>
      <w:r>
        <w:rPr>
          <w:iCs/>
          <w:i/>
        </w:rPr>
        <w:t xml:space="preserve">Industrial Engineer</w:t>
      </w:r>
      <w:r>
        <w:t xml:space="preserve"> </w:t>
      </w:r>
      <w:r>
        <w:t xml:space="preserve">conducted a 3-week process audit, identifying bottlenecks in warehouse automation. By redesigning material flow using discrete-event simulation (validated via Siemens Teamcenter), they enabled a 25% throughput increase. This technical proof-of-concept directly secured a €4.7M contract—exceeding the sales team’s initial target by 31%. The engineer’s involvement was cited as the deciding factor in the RFP evaluation.</w:t>
      </w:r>
    </w:p>
    <w:bookmarkEnd w:id="22"/>
    <w:bookmarkStart w:id="23" w:name="X1d39fe101f5c86d4aea04e8797ac629350e4e10"/>
    <w:p>
      <w:pPr>
        <w:pStyle w:val="Heading2"/>
      </w:pPr>
      <w:r>
        <w:t xml:space="preserve">Key Challenges Addressed in Germany Berlin</w:t>
      </w:r>
    </w:p>
    <w:p>
      <w:pPr>
        <w:pStyle w:val="FirstParagraph"/>
      </w:pPr>
      <w:r>
        <w:t xml:space="preserve">The Berlin market presents unique challenges requiring specialized engineering intervention:</w:t>
      </w:r>
    </w:p>
    <w:p>
      <w:pPr>
        <w:numPr>
          <w:ilvl w:val="0"/>
          <w:numId w:val="1002"/>
        </w:numPr>
        <w:pStyle w:val="Compact"/>
      </w:pPr>
      <w:r>
        <w:rPr>
          <w:bCs/>
          <w:b/>
        </w:rPr>
        <w:t xml:space="preserve">Supply Chain Volatility:</w:t>
      </w:r>
      <w:r>
        <w:t xml:space="preserve"> </w:t>
      </w:r>
      <w:r>
        <w:t xml:space="preserve">Industrial Engineer-led redesign of local supplier networks reduced component lead times by 35% during the 2023 semiconductor shortage, preventing sales pipeline delays.</w:t>
      </w:r>
    </w:p>
    <w:p>
      <w:pPr>
        <w:numPr>
          <w:ilvl w:val="0"/>
          <w:numId w:val="1002"/>
        </w:numPr>
        <w:pStyle w:val="Compact"/>
      </w:pPr>
      <w:r>
        <w:rPr>
          <w:bCs/>
          <w:b/>
        </w:rPr>
        <w:t xml:space="preserve">Talent Competition:</w:t>
      </w:r>
      <w:r>
        <w:t xml:space="preserve"> </w:t>
      </w:r>
      <w:r>
        <w:t xml:space="preserve">Berlin’s tight engineering labor market (unemployment rate: 6.8%) necessitated innovative retention strategies designed by our Industrial Engineer, including cross-functional "innovation sprints" that boosted team productivity by 28%.</w:t>
      </w:r>
    </w:p>
    <w:p>
      <w:pPr>
        <w:numPr>
          <w:ilvl w:val="0"/>
          <w:numId w:val="1002"/>
        </w:numPr>
        <w:pStyle w:val="Compact"/>
      </w:pPr>
      <w:r>
        <w:rPr>
          <w:bCs/>
          <w:b/>
        </w:rPr>
        <w:t xml:space="preserve">Sustainability Compliance:</w:t>
      </w:r>
      <w:r>
        <w:t xml:space="preserve"> </w:t>
      </w:r>
      <w:r>
        <w:t xml:space="preserve">With Berlin’s stringent</w:t>
      </w:r>
      <w:r>
        <w:t xml:space="preserve"> </w:t>
      </w:r>
      <w:r>
        <w:rPr>
          <w:iCs/>
          <w:i/>
        </w:rPr>
        <w:t xml:space="preserve">Klimaschutzgesetz</w:t>
      </w:r>
      <w:r>
        <w:t xml:space="preserve"> </w:t>
      </w:r>
      <w:r>
        <w:t xml:space="preserve">(Climate Protection Act), the Industrial Engineer developed a carbon-tracking framework used in all sales proposals, making our solutions compliant with local regulations—critical for public-sector bids.</w:t>
      </w:r>
    </w:p>
    <w:bookmarkEnd w:id="23"/>
    <w:bookmarkStart w:id="24" w:name="X52287aa4b4e3ad944bd0649bbb905ba818b3650"/>
    <w:p>
      <w:pPr>
        <w:pStyle w:val="Heading2"/>
      </w:pPr>
      <w:r>
        <w:t xml:space="preserve">Strategic Recommendations for Berlin Sales Growth</w:t>
      </w:r>
    </w:p>
    <w:p>
      <w:pPr>
        <w:pStyle w:val="FirstParagraph"/>
      </w:pPr>
      <w:r>
        <w:t xml:space="preserve">To maintain momentum in the high-stakes</w:t>
      </w:r>
      <w:r>
        <w:t xml:space="preserve"> </w:t>
      </w:r>
      <w:r>
        <w:rPr>
          <w:bCs/>
          <w:b/>
        </w:rPr>
        <w:t xml:space="preserve">Germany Berlin</w:t>
      </w:r>
      <w:r>
        <w:t xml:space="preserve"> </w:t>
      </w:r>
      <w:r>
        <w:t xml:space="preserve">market, we propose:</w:t>
      </w:r>
    </w:p>
    <w:p>
      <w:pPr>
        <w:numPr>
          <w:ilvl w:val="0"/>
          <w:numId w:val="1003"/>
        </w:numPr>
        <w:pStyle w:val="Compact"/>
      </w:pPr>
      <w:r>
        <w:rPr>
          <w:bCs/>
          <w:b/>
        </w:rPr>
        <w:t xml:space="preserve">Expand Industrial Engineer Team by 30%:</w:t>
      </w:r>
      <w:r>
        <w:t xml:space="preserve"> </w:t>
      </w:r>
      <w:r>
        <w:t xml:space="preserve">Prioritize hiring for AI-driven process optimization skills (critical for Berlin’s growing smart manufacturing sector).</w:t>
      </w:r>
    </w:p>
    <w:p>
      <w:pPr>
        <w:numPr>
          <w:ilvl w:val="0"/>
          <w:numId w:val="1003"/>
        </w:numPr>
        <w:pStyle w:val="Compact"/>
      </w:pPr>
      <w:r>
        <w:rPr>
          <w:bCs/>
          <w:b/>
        </w:rPr>
        <w:t xml:space="preserve">Create "Berlin Engineering Council":</w:t>
      </w:r>
      <w:r>
        <w:t xml:space="preserve"> </w:t>
      </w:r>
      <w:r>
        <w:t xml:space="preserve">Establish quarterly forums with key clients (e.g., Siemens Mobility, Puma) to co-develop solutions addressing regional pain points like cold-chain logistics in the Brandenburg hinterland.</w:t>
      </w:r>
    </w:p>
    <w:p>
      <w:pPr>
        <w:numPr>
          <w:ilvl w:val="0"/>
          <w:numId w:val="1003"/>
        </w:numPr>
        <w:pStyle w:val="Compact"/>
      </w:pPr>
      <w:r>
        <w:rPr>
          <w:bCs/>
          <w:b/>
        </w:rPr>
        <w:t xml:space="preserve">Integrate Sales Engineering KPIs:</w:t>
      </w:r>
      <w:r>
        <w:t xml:space="preserve"> </w:t>
      </w:r>
      <w:r>
        <w:t xml:space="preserve">Tie 25% of sales manager bonuses to metrics managed by the Industrial Engineer (e.g., proposal accuracy rate, implementation speed).</w:t>
      </w:r>
    </w:p>
    <w:p>
      <w:pPr>
        <w:numPr>
          <w:ilvl w:val="0"/>
          <w:numId w:val="1003"/>
        </w:numPr>
        <w:pStyle w:val="Compact"/>
      </w:pPr>
      <w:r>
        <w:rPr>
          <w:bCs/>
          <w:b/>
        </w:rPr>
        <w:t xml:space="preserve">Leverage Berlin’s Innovation Hubs:</w:t>
      </w:r>
      <w:r>
        <w:t xml:space="preserve"> </w:t>
      </w:r>
      <w:r>
        <w:t xml:space="preserve">Partner with Fraunhofer Institutes and Berliner Verkehrsbetriebe (BVG) on pilot projects—positioning our</w:t>
      </w:r>
      <w:r>
        <w:t xml:space="preserve"> </w:t>
      </w:r>
      <w:r>
        <w:rPr>
          <w:iCs/>
          <w:i/>
        </w:rPr>
        <w:t xml:space="preserve">Industrial Engineer</w:t>
      </w:r>
      <w:r>
        <w:t xml:space="preserve"> </w:t>
      </w:r>
      <w:r>
        <w:t xml:space="preserve">as a thought leader in sustainable urban logistics.</w:t>
      </w:r>
    </w:p>
    <w:bookmarkEnd w:id="24"/>
    <w:bookmarkStart w:id="25" w:name="X781830816159c90207351629dcabac02ffaa5a9"/>
    <w:p>
      <w:pPr>
        <w:pStyle w:val="Heading2"/>
      </w:pPr>
      <w:r>
        <w:t xml:space="preserve">Conclusion: Engineering Excellence = Sales Leadership</w:t>
      </w:r>
    </w:p>
    <w:p>
      <w:pPr>
        <w:pStyle w:val="FirstParagraph"/>
      </w:pPr>
      <w:r>
        <w:t xml:space="preserve">This Sales Report unequivocally demonstrates that the</w:t>
      </w:r>
      <w:r>
        <w:t xml:space="preserve"> </w:t>
      </w:r>
      <w:r>
        <w:rPr>
          <w:bCs/>
          <w:b/>
        </w:rPr>
        <w:t xml:space="preserve">Industrial Engineer</w:t>
      </w:r>
      <w:r>
        <w:t xml:space="preserve"> </w:t>
      </w:r>
      <w:r>
        <w:t xml:space="preserve">is not merely a support function but the strategic engine driving our sales success in</w:t>
      </w:r>
      <w:r>
        <w:t xml:space="preserve"> </w:t>
      </w:r>
      <w:r>
        <w:rPr>
          <w:bCs/>
          <w:b/>
        </w:rPr>
        <w:t xml:space="preserve">Germany Berlin</w:t>
      </w:r>
      <w:r>
        <w:t xml:space="preserve">. In a market where technical credibility determines contract wins, our engineers have transformed complex manufacturing challenges into compelling commercial narratives. The 56% proposal conversion rate—far above the German industrial sector average of 41%—proves that engineering integration is non-negotiable for growth in Berlin’s competitive landscape. As we enter Q4, the continued investment in this role will be pivotal to capturing share from emerging players targeting Berlin’s €28B manufacturing automation market. We recommend full budget approval for Industrial Engineer capacity expansion by November 15, 2023.</w:t>
      </w:r>
    </w:p>
    <w:p>
      <w:pPr>
        <w:pStyle w:val="BodyText"/>
      </w:pPr>
      <w:r>
        <w:t xml:space="preserve">© 2023 Siemens Industry Solutions Germany | Confidential: Internal Use Only</w:t>
      </w:r>
    </w:p>
    <w:p>
      <w:pPr>
        <w:pStyle w:val="BodyText"/>
      </w:pPr>
      <w:r>
        <w:t xml:space="preserve">Word Count: 857 | Document Ref: SE-IB-SR-GER-BERLIN-Q3-2023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Berlin Operations</dc:title>
  <dc:creator/>
  <dc:language>en</dc:language>
  <cp:keywords/>
  <dcterms:created xsi:type="dcterms:W3CDTF">2026-07-21T00:10:43Z</dcterms:created>
  <dcterms:modified xsi:type="dcterms:W3CDTF">2026-07-21T00:10:43Z</dcterms:modified>
</cp:coreProperties>
</file>

<file path=docProps/custom.xml><?xml version="1.0" encoding="utf-8"?>
<Properties xmlns="http://schemas.openxmlformats.org/officeDocument/2006/custom-properties" xmlns:vt="http://schemas.openxmlformats.org/officeDocument/2006/docPropsVTypes"/>
</file>