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Munich</w:t>
      </w:r>
    </w:p>
    <w:bookmarkStart w:id="28" w:name="X1ab4c52068551b4120415fd2f7e736040afeac1"/>
    <w:p>
      <w:pPr>
        <w:pStyle w:val="Heading1"/>
      </w:pPr>
      <w:r>
        <w:t xml:space="preserve">Q3 2024 Sales Report: Industrial Engineering Excellence Driving Growth in Germany Munich</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Global Sales Strategy Team, Industrial Engineering Division</w:t>
      </w:r>
    </w:p>
    <w:bookmarkStart w:id="20" w:name="i.-executive-summary"/>
    <w:p>
      <w:pPr>
        <w:pStyle w:val="Heading2"/>
      </w:pPr>
      <w:r>
        <w:t xml:space="preserve">I. Executive Summary</w:t>
      </w:r>
    </w:p>
    <w:p>
      <w:pPr>
        <w:pStyle w:val="FirstParagraph"/>
      </w:pPr>
      <w:r>
        <w:t xml:space="preserve">This report details the Q3 2024 sales performance of our Industrial Engineering services within the critical Munich market in Germany. As a leading provider of industrial engineering solutions, we have achieved a 17% year-over-year growth in contracted value, significantly outperforming regional benchmarks. This success is intrinsically linked to our specialized approach to industrial engineering challenges faced by Munich's manufacturing and automotive giants. Our team of certified Industrial Engineers has proven indispensable in optimizing complex production ecosystems across Bavaria, directly contributing to client revenue growth and operational excellence. The Germany Munich market remains the cornerstone of our European expansion strategy, with its unique cluster of high-precision engineering firms demanding bespoke industrial engineering expertise.</w:t>
      </w:r>
    </w:p>
    <w:bookmarkEnd w:id="20"/>
    <w:bookmarkStart w:id="21" w:name="X17b5307845452ccab099dc4a6877bf5b22e3769"/>
    <w:p>
      <w:pPr>
        <w:pStyle w:val="Heading2"/>
      </w:pPr>
      <w:r>
        <w:t xml:space="preserve">II. Munich Market Analysis: The Industrial Engineering Imperative</w:t>
      </w:r>
    </w:p>
    <w:p>
      <w:pPr>
        <w:pStyle w:val="FirstParagraph"/>
      </w:pPr>
      <w:r>
        <w:t xml:space="preserve">Munich (Germany) is not merely a location; it's the epicenter of German industrial innovation. Home to global leaders like BMW, Siemens Mobility, and Infineon Technologies, the region demands cutting-edge Industrial Engineering solutions to maintain its competitive edge in Industry 4.0 adoption. Our sales data confirms that 82% of Munich-based manufacturers prioritize industrial engineering consultants with deep local market knowledge when addressing bottlenecks in automation integration, supply chain resilience, and lean manufacturing transformation. The German dual education system ensures a steady pipeline of highly skilled technicians, but the strategic application of Industrial Engineering principles – particularly in digital twin implementation and sustainable production design – remains a critical differentiator we consistently deliver.</w:t>
      </w:r>
    </w:p>
    <w:bookmarkEnd w:id="21"/>
    <w:bookmarkStart w:id="22" w:name="X7ebafa3d17c2f1f9904b4d56728a4c77596830e"/>
    <w:p>
      <w:pPr>
        <w:pStyle w:val="Heading2"/>
      </w:pPr>
      <w:r>
        <w:t xml:space="preserve">III. Sales Performance Highlights (Q3 2024 - Germany Munich Focus)</w:t>
      </w:r>
    </w:p>
    <w:p>
      <w:pPr>
        <w:numPr>
          <w:ilvl w:val="0"/>
          <w:numId w:val="1001"/>
        </w:numPr>
        <w:pStyle w:val="Compact"/>
      </w:pPr>
      <w:r>
        <w:rPr>
          <w:bCs/>
          <w:b/>
        </w:rPr>
        <w:t xml:space="preserve">Contract Value:</w:t>
      </w:r>
      <w:r>
        <w:t xml:space="preserve"> </w:t>
      </w:r>
      <w:r>
        <w:t xml:space="preserve">€4.7 Million (17% YoY increase) – All contracts directly linked to Industrial Engineering service delivery in Munich metro area.</w:t>
      </w:r>
    </w:p>
    <w:p>
      <w:pPr>
        <w:numPr>
          <w:ilvl w:val="0"/>
          <w:numId w:val="1001"/>
        </w:numPr>
        <w:pStyle w:val="Compact"/>
      </w:pPr>
      <w:r>
        <w:rPr>
          <w:bCs/>
          <w:b/>
        </w:rPr>
        <w:t xml:space="preserve">New Client Acquisition:</w:t>
      </w:r>
      <w:r>
        <w:t xml:space="preserve"> </w:t>
      </w:r>
      <w:r>
        <w:t xml:space="preserve">8 new enterprise clients, including 3 Tier-1 automotive suppliers based in the Munich industrial park (e.g., Ebersbach). Key win: A €1.2M contract with a leading BMW Group Tier-1 partner for production line re-engineering.</w:t>
      </w:r>
    </w:p>
    <w:p>
      <w:pPr>
        <w:numPr>
          <w:ilvl w:val="0"/>
          <w:numId w:val="1001"/>
        </w:numPr>
        <w:pStyle w:val="Compact"/>
      </w:pPr>
      <w:r>
        <w:t xml:space="preserve">95% retention rate among existing Munich clients, including Siemens Mobility (Kaufbeuren facility) and Bosch Rexroth (Munich headquarters).</w:t>
      </w:r>
    </w:p>
    <w:p>
      <w:pPr>
        <w:numPr>
          <w:ilvl w:val="0"/>
          <w:numId w:val="1001"/>
        </w:numPr>
        <w:pStyle w:val="Compact"/>
      </w:pPr>
      <w:r>
        <w:t xml:space="preserve">70% of sales driven by Industrial Engineering projects involving Digital Process Mapping &amp; Automation Integration; 30% by Sustainable Manufacturing Audits &amp; Supply Chain Optimization.</w:t>
      </w:r>
    </w:p>
    <w:bookmarkEnd w:id="22"/>
    <w:bookmarkStart w:id="23" w:name="X73c2d3667033a9e3f77989b6af9f1806ac28819"/>
    <w:p>
      <w:pPr>
        <w:pStyle w:val="Heading2"/>
      </w:pPr>
      <w:r>
        <w:t xml:space="preserve">IV. Case Study: Transforming BMW Group Supplier Efficiency (Munich)</w:t>
      </w:r>
    </w:p>
    <w:p>
      <w:pPr>
        <w:pStyle w:val="FirstParagraph"/>
      </w:pPr>
      <w:r>
        <w:t xml:space="preserve">A prime example of our Industrial Engineer impact is the project with a critical Munich-based Tier-1 supplier for BMW Group's next-generation electric vehicle assembly. The client faced 18% throughput variance and rising labor costs on a high-value component line. Our dedicated Industrial Engineer team deployed a 4-week rapid assessment using AI-powered production simulation tools (integrated with Siemens Teamcenter). The solution included:</w:t>
      </w:r>
    </w:p>
    <w:p>
      <w:pPr>
        <w:numPr>
          <w:ilvl w:val="0"/>
          <w:numId w:val="1002"/>
        </w:numPr>
        <w:pStyle w:val="Compact"/>
      </w:pPr>
      <w:r>
        <w:t xml:space="preserve">Redesigned workstation ergonomics &amp; material flow paths</w:t>
      </w:r>
    </w:p>
    <w:p>
      <w:pPr>
        <w:numPr>
          <w:ilvl w:val="0"/>
          <w:numId w:val="1002"/>
        </w:numPr>
        <w:pStyle w:val="Compact"/>
      </w:pPr>
      <w:r>
        <w:t xml:space="preserve">Implementation of real-time OEE (Overall Equipment Effectiveness) dashboards</w:t>
      </w:r>
    </w:p>
    <w:p>
      <w:pPr>
        <w:numPr>
          <w:ilvl w:val="0"/>
          <w:numId w:val="1002"/>
        </w:numPr>
        <w:pStyle w:val="Compact"/>
      </w:pPr>
      <w:r>
        <w:t xml:space="preserve">Optimized cross-functional shift handover protocols</w:t>
      </w:r>
    </w:p>
    <w:p>
      <w:pPr>
        <w:pStyle w:val="FirstParagraph"/>
      </w:pPr>
      <w:r>
        <w:rPr>
          <w:bCs/>
          <w:b/>
        </w:rPr>
        <w:t xml:space="preserve">Result:</w:t>
      </w:r>
      <w:r>
        <w:t xml:space="preserve"> </w:t>
      </w:r>
      <w:r>
        <w:t xml:space="preserve">27% increase in line throughput, €380K annual labor cost savings, and a 15-point improvement in on-time delivery – directly securing the client's position as a preferred BMW supplier. This project exemplifies how specialized Industrial Engineering expertise drives tangible sales outcomes for our clients within the Munich automotive ecosystem.</w:t>
      </w:r>
    </w:p>
    <w:bookmarkEnd w:id="23"/>
    <w:bookmarkStart w:id="24" w:name="X42db819b666a84869d94140d9478688ed604090"/>
    <w:p>
      <w:pPr>
        <w:pStyle w:val="Heading2"/>
      </w:pPr>
      <w:r>
        <w:t xml:space="preserve">V. Key Sales Strategy: Leveraging Industrial Engineer Expertise in Germany Munich</w:t>
      </w:r>
    </w:p>
    <w:p>
      <w:pPr>
        <w:pStyle w:val="FirstParagraph"/>
      </w:pPr>
      <w:r>
        <w:t xml:space="preserve">Our success in Munich is not accidental; it stems from a targeted strategy centered on the unique value of the Industrial Engineer role:</w:t>
      </w:r>
    </w:p>
    <w:p>
      <w:pPr>
        <w:numPr>
          <w:ilvl w:val="0"/>
          <w:numId w:val="1003"/>
        </w:numPr>
        <w:pStyle w:val="Compact"/>
      </w:pPr>
      <w:r>
        <w:rPr>
          <w:bCs/>
          <w:b/>
        </w:rPr>
        <w:t xml:space="preserve">Localized Engineering Talent:</w:t>
      </w:r>
      <w:r>
        <w:t xml:space="preserve"> </w:t>
      </w:r>
      <w:r>
        <w:t xml:space="preserve">100% of our Munich sales team comprises certified Industrial Engineers with deep industry experience – not just salespeople. They speak fluent German and understand VDI (Verband Deutscher Ingenieure) standards and Bavarian operational culture.</w:t>
      </w:r>
    </w:p>
    <w:p>
      <w:pPr>
        <w:numPr>
          <w:ilvl w:val="0"/>
          <w:numId w:val="1003"/>
        </w:numPr>
        <w:pStyle w:val="Compact"/>
      </w:pPr>
      <w:r>
        <w:rPr>
          <w:bCs/>
          <w:b/>
        </w:rPr>
        <w:t xml:space="preserve">Solution-Centric Sales Approach:</w:t>
      </w:r>
      <w:r>
        <w:t xml:space="preserve"> </w:t>
      </w:r>
      <w:r>
        <w:t xml:space="preserve">We don't sell "consulting"; we sell measurable outcomes driven by Industrial Engineering methodology. Proposals are co-created with our in-house engineers, ensuring technical feasibility is paramount from the first client meeting in Munich.</w:t>
      </w:r>
    </w:p>
    <w:p>
      <w:pPr>
        <w:numPr>
          <w:ilvl w:val="0"/>
          <w:numId w:val="1003"/>
        </w:numPr>
        <w:pStyle w:val="Compact"/>
      </w:pPr>
      <w:r>
        <w:rPr>
          <w:bCs/>
          <w:b/>
        </w:rPr>
        <w:t xml:space="preserve">Leveraging Munich's Ecosystem:</w:t>
      </w:r>
      <w:r>
        <w:t xml:space="preserve"> </w:t>
      </w:r>
      <w:r>
        <w:t xml:space="preserve">Strategic partnerships with Technical University of Munich (TUM) and Fraunhofer Institutes ensure we stay at the forefront of industrial engineering research, translating innovation directly into sales propositions for our clients.</w:t>
      </w:r>
    </w:p>
    <w:bookmarkEnd w:id="24"/>
    <w:bookmarkStart w:id="25" w:name="X29a9015958a0253fa5d7dd8e01852165d71ccff"/>
    <w:p>
      <w:pPr>
        <w:pStyle w:val="Heading2"/>
      </w:pPr>
      <w:r>
        <w:t xml:space="preserve">VI. Challenges &amp; Mitigation in the Germany Munich Market</w:t>
      </w:r>
    </w:p>
    <w:p>
      <w:pPr>
        <w:pStyle w:val="FirstParagraph"/>
      </w:pPr>
      <w:r>
        <w:t xml:space="preserve">While growth is strong, challenges persist in the Munich industrial landscape:</w:t>
      </w:r>
    </w:p>
    <w:p>
      <w:pPr>
        <w:numPr>
          <w:ilvl w:val="0"/>
          <w:numId w:val="1004"/>
        </w:numPr>
        <w:pStyle w:val="Compact"/>
      </w:pPr>
      <w:r>
        <w:rPr>
          <w:bCs/>
          <w:b/>
        </w:rPr>
        <w:t xml:space="preserve">Talent Shortage:</w:t>
      </w:r>
      <w:r>
        <w:t xml:space="preserve"> </w:t>
      </w:r>
      <w:r>
        <w:t xml:space="preserve">High demand for certified Industrial Engineers across Munich's manufacturing sector. *Mitigation:* Accelerated partnership with Bavarian vocational schools and a 15% increase in our graduate recruitment program.</w:t>
      </w:r>
    </w:p>
    <w:p>
      <w:pPr>
        <w:numPr>
          <w:ilvl w:val="0"/>
          <w:numId w:val="1004"/>
        </w:numPr>
        <w:pStyle w:val="Compact"/>
      </w:pPr>
      <w:r>
        <w:rPr>
          <w:bCs/>
          <w:b/>
        </w:rPr>
        <w:t xml:space="preserve">Regulatory Complexity:</w:t>
      </w:r>
      <w:r>
        <w:t xml:space="preserve"> </w:t>
      </w:r>
      <w:r>
        <w:t xml:space="preserve">Stricter German workplace safety (ArbSchG) and environmental regulations (BImSchG). *Mitigation:* All Industrial Engineer proposals include comprehensive regulatory compliance mapping as a standard service component.</w:t>
      </w:r>
    </w:p>
    <w:p>
      <w:pPr>
        <w:numPr>
          <w:ilvl w:val="0"/>
          <w:numId w:val="1004"/>
        </w:numPr>
        <w:pStyle w:val="Compact"/>
      </w:pPr>
      <w:r>
        <w:rPr>
          <w:bCs/>
          <w:b/>
        </w:rPr>
        <w:t xml:space="preserve">Client Budget Constraints:</w:t>
      </w:r>
      <w:r>
        <w:t xml:space="preserve"> </w:t>
      </w:r>
      <w:r>
        <w:t xml:space="preserve">Some SMEs in Munich face delayed procurement cycles. *Mitigation:* Flexible engagement models (e.g., phased Industrial Engineering assessments) reducing initial investment barriers.</w:t>
      </w:r>
    </w:p>
    <w:bookmarkEnd w:id="25"/>
    <w:bookmarkStart w:id="26" w:name="Xec70a30dd4d51454cd3c783f4f4ec96e5a9f8b4"/>
    <w:p>
      <w:pPr>
        <w:pStyle w:val="Heading2"/>
      </w:pPr>
      <w:r>
        <w:t xml:space="preserve">VII. Strategic Outlook for Germany Munich: Q4 2024 &amp; Beyond</w:t>
      </w:r>
    </w:p>
    <w:p>
      <w:pPr>
        <w:pStyle w:val="FirstParagraph"/>
      </w:pPr>
      <w:r>
        <w:t xml:space="preserve">The pipeline for Industrial Engineering projects in Germany Munich is robust, with €6.8M in qualified opportunities. We project continued growth driven by:</w:t>
      </w:r>
    </w:p>
    <w:p>
      <w:pPr>
        <w:numPr>
          <w:ilvl w:val="0"/>
          <w:numId w:val="1005"/>
        </w:numPr>
        <w:pStyle w:val="Compact"/>
      </w:pPr>
      <w:r>
        <w:t xml:space="preserve">Expansion of renewable energy manufacturing facilities near Munich (e.g., battery production plants), demanding specialized industrial engineering support.</w:t>
      </w:r>
    </w:p>
    <w:p>
      <w:pPr>
        <w:numPr>
          <w:ilvl w:val="0"/>
          <w:numId w:val="1005"/>
        </w:numPr>
        <w:pStyle w:val="Compact"/>
      </w:pPr>
      <w:r>
        <w:t xml:space="preserve">Increased EU regulatory pressure on circular economy practices, creating demand for Industrial Engineers skilled in sustainable process design.</w:t>
      </w:r>
    </w:p>
    <w:p>
      <w:pPr>
        <w:numPr>
          <w:ilvl w:val="0"/>
          <w:numId w:val="1005"/>
        </w:numPr>
        <w:pStyle w:val="Compact"/>
      </w:pPr>
      <w:r>
        <w:t xml:space="preserve">Further adoption of AI-driven predictive maintenance – a core Industrial Engineering competency where we hold significant market share in Munich.</w:t>
      </w:r>
    </w:p>
    <w:p>
      <w:pPr>
        <w:pStyle w:val="FirstParagraph"/>
      </w:pPr>
      <w:r>
        <w:t xml:space="preserve">Our strategic priority is deepening our relationship with key Munich clusters (Automotive, Semiconductors, Logistics) through dedicated Industrial Engineer account managers. We will also launch a Munich-specific "Industrial Engineering Innovation Forum" in Q1 2025, bringing together leading German manufacturers to co-develop next-generation solutions.</w:t>
      </w:r>
    </w:p>
    <w:bookmarkEnd w:id="26"/>
    <w:bookmarkStart w:id="27" w:name="viii.-conclusion"/>
    <w:p>
      <w:pPr>
        <w:pStyle w:val="Heading2"/>
      </w:pPr>
      <w:r>
        <w:t xml:space="preserve">VIII. Conclusion</w:t>
      </w:r>
    </w:p>
    <w:p>
      <w:pPr>
        <w:pStyle w:val="FirstParagraph"/>
      </w:pPr>
      <w:r>
        <w:t xml:space="preserve">The Germany Munich market unequivocally validates the strategic importance of specialized Industrial Engineering expertise. Our Q3 results demonstrate that when Industrial Engineers are positioned as core sales drivers – not just technical resources – we achieve superior client outcomes and sustainable revenue growth. The continued investment in local industrial engineering talent, tailored solutions for Munich's unique manufacturing challenges, and deep integration with Bavarian industry networks positions us perfectly to capture further market share. We recommend doubling down on the Industrial Engineer-led sales model as the definitive key to success in Germany Munich and beyond.</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Solutions in Munich</dc:title>
  <dc:creator/>
  <dc:language>en</dc:language>
  <cp:keywords/>
  <dcterms:created xsi:type="dcterms:W3CDTF">2025-12-10T15:31:20Z</dcterms:created>
  <dcterms:modified xsi:type="dcterms:W3CDTF">2025-12-10T15:31:20Z</dcterms:modified>
</cp:coreProperties>
</file>

<file path=docProps/custom.xml><?xml version="1.0" encoding="utf-8"?>
<Properties xmlns="http://schemas.openxmlformats.org/officeDocument/2006/custom-properties" xmlns:vt="http://schemas.openxmlformats.org/officeDocument/2006/docPropsVTypes"/>
</file>